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F4C23" w14:paraId="679E7124" w14:textId="77777777" w:rsidTr="00826D53">
        <w:trPr>
          <w:trHeight w:val="282"/>
        </w:trPr>
        <w:tc>
          <w:tcPr>
            <w:tcW w:w="500" w:type="dxa"/>
            <w:vMerge w:val="restart"/>
            <w:tcBorders>
              <w:bottom w:val="nil"/>
            </w:tcBorders>
            <w:textDirection w:val="btLr"/>
          </w:tcPr>
          <w:p w14:paraId="46F827F5" w14:textId="77777777" w:rsidR="00A80767" w:rsidRPr="00BF4C23" w:rsidRDefault="00A80767" w:rsidP="008D1ACD">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F4C23">
              <w:rPr>
                <w:color w:val="365F91" w:themeColor="accent1" w:themeShade="BF"/>
                <w:sz w:val="10"/>
                <w:szCs w:val="10"/>
                <w:lang w:eastAsia="zh-CN"/>
              </w:rPr>
              <w:t>WEATHER CLIMATE WATER</w:t>
            </w:r>
          </w:p>
        </w:tc>
        <w:tc>
          <w:tcPr>
            <w:tcW w:w="6852" w:type="dxa"/>
            <w:vMerge w:val="restart"/>
          </w:tcPr>
          <w:p w14:paraId="3921B45A" w14:textId="77777777" w:rsidR="00A80767" w:rsidRPr="00BF4C2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F4C23">
              <w:rPr>
                <w:noProof/>
                <w:color w:val="365F91" w:themeColor="accent1" w:themeShade="BF"/>
                <w:szCs w:val="22"/>
                <w:lang w:eastAsia="zh-CN"/>
              </w:rPr>
              <w:drawing>
                <wp:anchor distT="0" distB="0" distL="114300" distR="114300" simplePos="0" relativeHeight="251658240" behindDoc="1" locked="1" layoutInCell="1" allowOverlap="1" wp14:anchorId="1C3FFA26" wp14:editId="5D6C522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255" w:rsidRPr="00BF4C23">
              <w:rPr>
                <w:rFonts w:cs="Tahoma"/>
                <w:b/>
                <w:bCs/>
                <w:color w:val="365F91" w:themeColor="accent1" w:themeShade="BF"/>
                <w:szCs w:val="22"/>
              </w:rPr>
              <w:t>World Meteorological Organization</w:t>
            </w:r>
          </w:p>
          <w:p w14:paraId="5D10AC12" w14:textId="77777777" w:rsidR="00A80767" w:rsidRPr="00BF4C23" w:rsidRDefault="00EE2255" w:rsidP="00826D53">
            <w:pPr>
              <w:tabs>
                <w:tab w:val="left" w:pos="6946"/>
              </w:tabs>
              <w:suppressAutoHyphens/>
              <w:spacing w:after="120" w:line="252" w:lineRule="auto"/>
              <w:ind w:left="1134"/>
              <w:jc w:val="left"/>
              <w:rPr>
                <w:rFonts w:cs="Tahoma"/>
                <w:b/>
                <w:color w:val="365F91" w:themeColor="accent1" w:themeShade="BF"/>
                <w:spacing w:val="-2"/>
                <w:szCs w:val="22"/>
              </w:rPr>
            </w:pPr>
            <w:r w:rsidRPr="00BF4C23">
              <w:rPr>
                <w:rFonts w:cs="Tahoma"/>
                <w:b/>
                <w:color w:val="365F91" w:themeColor="accent1" w:themeShade="BF"/>
                <w:spacing w:val="-2"/>
                <w:szCs w:val="22"/>
              </w:rPr>
              <w:t>COMMISSION FOR OBSERVATION, INFRASTRUCTURE AND INFORMATION SYSTEMS</w:t>
            </w:r>
          </w:p>
          <w:p w14:paraId="63A62466" w14:textId="77777777" w:rsidR="00A80767" w:rsidRPr="00BF4C23" w:rsidRDefault="00EE2255" w:rsidP="00826D53">
            <w:pPr>
              <w:tabs>
                <w:tab w:val="left" w:pos="6946"/>
              </w:tabs>
              <w:suppressAutoHyphens/>
              <w:spacing w:after="120" w:line="252" w:lineRule="auto"/>
              <w:ind w:left="1134"/>
              <w:jc w:val="left"/>
              <w:rPr>
                <w:rFonts w:cs="Tahoma"/>
                <w:b/>
                <w:bCs/>
                <w:color w:val="365F91" w:themeColor="accent1" w:themeShade="BF"/>
                <w:szCs w:val="22"/>
              </w:rPr>
            </w:pPr>
            <w:r w:rsidRPr="00BF4C23">
              <w:rPr>
                <w:rFonts w:cstheme="minorBidi"/>
                <w:b/>
                <w:snapToGrid w:val="0"/>
                <w:color w:val="365F91" w:themeColor="accent1" w:themeShade="BF"/>
                <w:szCs w:val="22"/>
              </w:rPr>
              <w:t>Third Session</w:t>
            </w:r>
            <w:r w:rsidR="00A80767" w:rsidRPr="00BF4C23">
              <w:rPr>
                <w:rFonts w:cstheme="minorBidi"/>
                <w:b/>
                <w:snapToGrid w:val="0"/>
                <w:color w:val="365F91" w:themeColor="accent1" w:themeShade="BF"/>
                <w:szCs w:val="22"/>
              </w:rPr>
              <w:br/>
            </w:r>
            <w:r w:rsidRPr="00BF4C23">
              <w:rPr>
                <w:snapToGrid w:val="0"/>
                <w:color w:val="365F91" w:themeColor="accent1" w:themeShade="BF"/>
                <w:szCs w:val="22"/>
              </w:rPr>
              <w:t>15 to 19 April 2024, Geneva</w:t>
            </w:r>
          </w:p>
        </w:tc>
        <w:tc>
          <w:tcPr>
            <w:tcW w:w="2962" w:type="dxa"/>
          </w:tcPr>
          <w:p w14:paraId="77CF528A" w14:textId="77777777" w:rsidR="00A80767" w:rsidRPr="00BF4C23" w:rsidRDefault="00EE2255" w:rsidP="008D1ACD">
            <w:pPr>
              <w:tabs>
                <w:tab w:val="clear" w:pos="1134"/>
              </w:tabs>
              <w:spacing w:after="60"/>
              <w:jc w:val="right"/>
              <w:rPr>
                <w:rFonts w:cs="Tahoma"/>
                <w:b/>
                <w:bCs/>
                <w:color w:val="365F91" w:themeColor="accent1" w:themeShade="BF"/>
                <w:szCs w:val="22"/>
              </w:rPr>
            </w:pPr>
            <w:r w:rsidRPr="00BF4C23">
              <w:rPr>
                <w:rFonts w:cs="Tahoma"/>
                <w:b/>
                <w:bCs/>
                <w:color w:val="365F91" w:themeColor="accent1" w:themeShade="BF"/>
                <w:szCs w:val="22"/>
              </w:rPr>
              <w:t>INFCOM-3/Doc. 8.5(3)</w:t>
            </w:r>
          </w:p>
        </w:tc>
      </w:tr>
      <w:tr w:rsidR="00A80767" w:rsidRPr="00BF4C23" w14:paraId="395EDCB9" w14:textId="77777777" w:rsidTr="008D1ACD">
        <w:trPr>
          <w:trHeight w:val="1455"/>
        </w:trPr>
        <w:tc>
          <w:tcPr>
            <w:tcW w:w="500" w:type="dxa"/>
            <w:vMerge/>
            <w:tcBorders>
              <w:bottom w:val="nil"/>
            </w:tcBorders>
          </w:tcPr>
          <w:p w14:paraId="44675967" w14:textId="77777777" w:rsidR="00A80767" w:rsidRPr="00BF4C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BDDB0C4" w14:textId="77777777" w:rsidR="00A80767" w:rsidRPr="00BF4C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85FB3AA" w14:textId="77777777" w:rsidR="00EE7F45" w:rsidRPr="00BF4C23" w:rsidRDefault="001F1664" w:rsidP="008D1ACD">
            <w:pPr>
              <w:tabs>
                <w:tab w:val="clear" w:pos="1134"/>
              </w:tabs>
              <w:spacing w:before="120" w:after="60"/>
              <w:jc w:val="right"/>
              <w:rPr>
                <w:rFonts w:cs="Tahoma"/>
                <w:color w:val="365F91" w:themeColor="accent1" w:themeShade="BF"/>
                <w:szCs w:val="22"/>
              </w:rPr>
            </w:pPr>
            <w:r w:rsidRPr="00BF4C23">
              <w:rPr>
                <w:rFonts w:cs="Tahoma"/>
                <w:color w:val="365F91" w:themeColor="accent1" w:themeShade="BF"/>
                <w:szCs w:val="22"/>
              </w:rPr>
              <w:t>Submitted by:</w:t>
            </w:r>
          </w:p>
          <w:p w14:paraId="12D31BB5" w14:textId="3D733908" w:rsidR="00A80767" w:rsidRPr="00BF4C23" w:rsidRDefault="006420DC" w:rsidP="008D1ACD">
            <w:pPr>
              <w:tabs>
                <w:tab w:val="clear" w:pos="1134"/>
              </w:tabs>
              <w:spacing w:before="120" w:after="60"/>
              <w:jc w:val="right"/>
              <w:rPr>
                <w:rFonts w:cs="Tahoma"/>
                <w:color w:val="365F91" w:themeColor="accent1" w:themeShade="BF"/>
                <w:szCs w:val="22"/>
              </w:rPr>
            </w:pPr>
            <w:r w:rsidRPr="00BF4C23">
              <w:rPr>
                <w:rFonts w:cs="Tahoma"/>
                <w:color w:val="365F91" w:themeColor="accent1" w:themeShade="BF"/>
                <w:szCs w:val="22"/>
              </w:rPr>
              <w:t>Chair of TT</w:t>
            </w:r>
            <w:r w:rsidR="00285E34" w:rsidRPr="00BF4C23">
              <w:rPr>
                <w:rFonts w:cs="Tahoma"/>
                <w:color w:val="365F91" w:themeColor="accent1" w:themeShade="BF"/>
                <w:szCs w:val="22"/>
              </w:rPr>
              <w:t>-</w:t>
            </w:r>
            <w:r w:rsidRPr="00BF4C23">
              <w:rPr>
                <w:rFonts w:cs="Tahoma"/>
                <w:color w:val="365F91" w:themeColor="accent1" w:themeShade="BF"/>
                <w:szCs w:val="22"/>
              </w:rPr>
              <w:t>Hydro</w:t>
            </w:r>
          </w:p>
          <w:p w14:paraId="47DAB3B0" w14:textId="67D8EB64" w:rsidR="00A80767" w:rsidRPr="00BF4C23" w:rsidRDefault="003507F7" w:rsidP="008D1ACD">
            <w:pPr>
              <w:tabs>
                <w:tab w:val="clear" w:pos="1134"/>
              </w:tabs>
              <w:spacing w:before="120" w:after="60"/>
              <w:jc w:val="right"/>
              <w:rPr>
                <w:rFonts w:cs="Tahoma"/>
                <w:color w:val="365F91" w:themeColor="accent1" w:themeShade="BF"/>
                <w:szCs w:val="22"/>
              </w:rPr>
            </w:pPr>
            <w:r w:rsidRPr="00BF4C23">
              <w:rPr>
                <w:rFonts w:cs="Tahoma"/>
                <w:color w:val="365F91" w:themeColor="accent1" w:themeShade="BF"/>
                <w:szCs w:val="22"/>
              </w:rPr>
              <w:t>2</w:t>
            </w:r>
            <w:r w:rsidR="00EE7F45" w:rsidRPr="00BF4C23">
              <w:rPr>
                <w:rFonts w:cs="Tahoma"/>
                <w:color w:val="365F91" w:themeColor="accent1" w:themeShade="BF"/>
                <w:szCs w:val="22"/>
              </w:rPr>
              <w:t>7</w:t>
            </w:r>
            <w:r w:rsidR="00EE2255" w:rsidRPr="00BF4C23">
              <w:rPr>
                <w:rFonts w:cs="Tahoma"/>
                <w:color w:val="365F91" w:themeColor="accent1" w:themeShade="BF"/>
                <w:szCs w:val="22"/>
              </w:rPr>
              <w:t>.</w:t>
            </w:r>
            <w:r w:rsidRPr="00BF4C23">
              <w:rPr>
                <w:rFonts w:cs="Tahoma"/>
                <w:color w:val="365F91" w:themeColor="accent1" w:themeShade="BF"/>
                <w:szCs w:val="22"/>
              </w:rPr>
              <w:t>I</w:t>
            </w:r>
            <w:r w:rsidR="00EE2255" w:rsidRPr="00BF4C23">
              <w:rPr>
                <w:rFonts w:cs="Tahoma"/>
                <w:color w:val="365F91" w:themeColor="accent1" w:themeShade="BF"/>
                <w:szCs w:val="22"/>
              </w:rPr>
              <w:t>I.2024</w:t>
            </w:r>
          </w:p>
          <w:p w14:paraId="2C2C44F9" w14:textId="77777777" w:rsidR="00A80767" w:rsidRPr="00BF4C23" w:rsidRDefault="00A80767" w:rsidP="008D1ACD">
            <w:pPr>
              <w:tabs>
                <w:tab w:val="clear" w:pos="1134"/>
              </w:tabs>
              <w:spacing w:before="120" w:after="60"/>
              <w:jc w:val="right"/>
              <w:rPr>
                <w:rFonts w:cs="Tahoma"/>
                <w:b/>
                <w:bCs/>
                <w:color w:val="365F91" w:themeColor="accent1" w:themeShade="BF"/>
                <w:szCs w:val="22"/>
              </w:rPr>
            </w:pPr>
            <w:r w:rsidRPr="00BF4C23">
              <w:rPr>
                <w:rFonts w:cs="Tahoma"/>
                <w:b/>
                <w:bCs/>
                <w:color w:val="365F91" w:themeColor="accent1" w:themeShade="BF"/>
                <w:szCs w:val="22"/>
              </w:rPr>
              <w:t>DRAFT 1</w:t>
            </w:r>
          </w:p>
        </w:tc>
      </w:tr>
    </w:tbl>
    <w:p w14:paraId="07467E00" w14:textId="77777777" w:rsidR="00A80767" w:rsidRPr="00BF4C23" w:rsidRDefault="00EE2255" w:rsidP="00A80767">
      <w:pPr>
        <w:pStyle w:val="WMOBodyText"/>
        <w:ind w:left="2977" w:hanging="2977"/>
      </w:pPr>
      <w:r w:rsidRPr="00BF4C23">
        <w:rPr>
          <w:b/>
          <w:bCs/>
        </w:rPr>
        <w:t>AGENDA ITEM 8:</w:t>
      </w:r>
      <w:r w:rsidRPr="00BF4C23">
        <w:rPr>
          <w:b/>
          <w:bCs/>
        </w:rPr>
        <w:tab/>
        <w:t>TECHNICAL DECISIONS</w:t>
      </w:r>
    </w:p>
    <w:p w14:paraId="365C82D8" w14:textId="77777777" w:rsidR="00A80767" w:rsidRPr="00BF4C23" w:rsidRDefault="00EE2255" w:rsidP="00A80767">
      <w:pPr>
        <w:pStyle w:val="WMOBodyText"/>
        <w:ind w:left="2977" w:hanging="2977"/>
      </w:pPr>
      <w:r w:rsidRPr="00BF4C23">
        <w:rPr>
          <w:b/>
          <w:bCs/>
        </w:rPr>
        <w:t>AGENDA ITEM 8.5:</w:t>
      </w:r>
      <w:r w:rsidRPr="00BF4C23">
        <w:rPr>
          <w:b/>
          <w:bCs/>
        </w:rPr>
        <w:tab/>
        <w:t>Cross-systems</w:t>
      </w:r>
    </w:p>
    <w:p w14:paraId="16145ED4" w14:textId="77777777" w:rsidR="00944A77" w:rsidRPr="00BF4C23" w:rsidRDefault="00944A77" w:rsidP="00CB11D6">
      <w:pPr>
        <w:pStyle w:val="Heading1"/>
        <w:spacing w:after="360"/>
        <w:rPr>
          <w:sz w:val="22"/>
          <w:szCs w:val="22"/>
        </w:rPr>
      </w:pPr>
      <w:bookmarkStart w:id="0" w:name="_APPENDIX_A:_"/>
      <w:bookmarkEnd w:id="0"/>
      <w:r w:rsidRPr="00BF4C23">
        <w:rPr>
          <w:sz w:val="22"/>
          <w:szCs w:val="22"/>
        </w:rPr>
        <w:t>Recommendations of the TAsk Team Hydrology</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944A77" w:rsidRPr="00BF4C23" w14:paraId="7F08AE40" w14:textId="77777777" w:rsidTr="00CB11D6">
        <w:trPr>
          <w:jc w:val="center"/>
        </w:trPr>
        <w:tc>
          <w:tcPr>
            <w:tcW w:w="5000" w:type="pct"/>
          </w:tcPr>
          <w:p w14:paraId="4F7CBA6C" w14:textId="48BE92EB" w:rsidR="00944A77" w:rsidRPr="00BF4C23" w:rsidRDefault="00944A77" w:rsidP="00CB11D6">
            <w:pPr>
              <w:pStyle w:val="WMOBodyText"/>
              <w:spacing w:after="120"/>
              <w:jc w:val="center"/>
              <w:rPr>
                <w:rFonts w:cstheme="minorHAnsi"/>
                <w:b/>
                <w:bCs/>
                <w:caps/>
                <w:sz w:val="22"/>
                <w:szCs w:val="22"/>
              </w:rPr>
            </w:pPr>
            <w:r w:rsidRPr="00BF4C23">
              <w:rPr>
                <w:rFonts w:cstheme="minorHAnsi"/>
                <w:b/>
                <w:bCs/>
                <w:caps/>
                <w:sz w:val="22"/>
                <w:szCs w:val="22"/>
              </w:rPr>
              <w:t>Summary</w:t>
            </w:r>
          </w:p>
        </w:tc>
      </w:tr>
      <w:tr w:rsidR="00944A77" w:rsidRPr="00BF4C23" w14:paraId="1EF97FCD" w14:textId="77777777" w:rsidTr="00CB11D6">
        <w:trPr>
          <w:jc w:val="center"/>
        </w:trPr>
        <w:tc>
          <w:tcPr>
            <w:tcW w:w="5000" w:type="pct"/>
          </w:tcPr>
          <w:p w14:paraId="0B11D878" w14:textId="77777777" w:rsidR="00944A77" w:rsidRPr="00BF4C23" w:rsidRDefault="00944A77">
            <w:pPr>
              <w:pStyle w:val="WMOBodyText"/>
              <w:spacing w:before="160"/>
              <w:jc w:val="left"/>
              <w:rPr>
                <w:sz w:val="22"/>
                <w:szCs w:val="22"/>
              </w:rPr>
            </w:pPr>
            <w:r w:rsidRPr="00BF4C23">
              <w:rPr>
                <w:b/>
                <w:bCs/>
                <w:sz w:val="22"/>
                <w:szCs w:val="22"/>
              </w:rPr>
              <w:t>Document presented by:</w:t>
            </w:r>
            <w:r w:rsidRPr="00BF4C23">
              <w:rPr>
                <w:sz w:val="22"/>
                <w:szCs w:val="22"/>
              </w:rPr>
              <w:t xml:space="preserve"> Chair of TT</w:t>
            </w:r>
            <w:r w:rsidR="00285E34" w:rsidRPr="00BF4C23">
              <w:rPr>
                <w:sz w:val="22"/>
                <w:szCs w:val="22"/>
              </w:rPr>
              <w:t>-</w:t>
            </w:r>
            <w:r w:rsidRPr="00BF4C23">
              <w:rPr>
                <w:sz w:val="22"/>
                <w:szCs w:val="22"/>
              </w:rPr>
              <w:t>Hydrology</w:t>
            </w:r>
          </w:p>
          <w:p w14:paraId="46AA39F4" w14:textId="77777777" w:rsidR="00944A77" w:rsidRPr="00BF4C23" w:rsidRDefault="00944A77">
            <w:pPr>
              <w:pStyle w:val="WMOBodyText"/>
              <w:spacing w:before="160"/>
              <w:jc w:val="left"/>
              <w:rPr>
                <w:sz w:val="22"/>
                <w:szCs w:val="22"/>
              </w:rPr>
            </w:pPr>
            <w:r w:rsidRPr="00BF4C23">
              <w:rPr>
                <w:b/>
                <w:bCs/>
                <w:sz w:val="22"/>
                <w:szCs w:val="22"/>
              </w:rPr>
              <w:t>Strategic objective 202</w:t>
            </w:r>
            <w:r w:rsidR="00285E34" w:rsidRPr="00BF4C23">
              <w:rPr>
                <w:b/>
                <w:bCs/>
                <w:sz w:val="22"/>
                <w:szCs w:val="22"/>
              </w:rPr>
              <w:t>4</w:t>
            </w:r>
            <w:r w:rsidRPr="00BF4C23">
              <w:rPr>
                <w:b/>
                <w:bCs/>
                <w:sz w:val="22"/>
                <w:szCs w:val="22"/>
              </w:rPr>
              <w:t>–202</w:t>
            </w:r>
            <w:r w:rsidR="00285E34" w:rsidRPr="00BF4C23">
              <w:rPr>
                <w:b/>
                <w:bCs/>
                <w:sz w:val="22"/>
                <w:szCs w:val="22"/>
              </w:rPr>
              <w:t>7</w:t>
            </w:r>
            <w:r w:rsidRPr="00BF4C23">
              <w:rPr>
                <w:b/>
                <w:bCs/>
                <w:sz w:val="22"/>
                <w:szCs w:val="22"/>
              </w:rPr>
              <w:t xml:space="preserve">: </w:t>
            </w:r>
            <w:r w:rsidRPr="00BF4C23">
              <w:rPr>
                <w:sz w:val="22"/>
                <w:szCs w:val="22"/>
              </w:rPr>
              <w:t>2.1, 2.2</w:t>
            </w:r>
            <w:r w:rsidR="0061597C" w:rsidRPr="00BF4C23">
              <w:rPr>
                <w:sz w:val="22"/>
                <w:szCs w:val="22"/>
              </w:rPr>
              <w:t>,</w:t>
            </w:r>
            <w:r w:rsidRPr="00BF4C23">
              <w:rPr>
                <w:sz w:val="22"/>
                <w:szCs w:val="22"/>
              </w:rPr>
              <w:t xml:space="preserve"> 2</w:t>
            </w:r>
            <w:r w:rsidR="0061597C" w:rsidRPr="00BF4C23">
              <w:rPr>
                <w:sz w:val="22"/>
                <w:szCs w:val="22"/>
              </w:rPr>
              <w:t>.</w:t>
            </w:r>
            <w:r w:rsidRPr="00BF4C23">
              <w:rPr>
                <w:sz w:val="22"/>
                <w:szCs w:val="22"/>
              </w:rPr>
              <w:t>3</w:t>
            </w:r>
          </w:p>
          <w:p w14:paraId="0B7E0EA0" w14:textId="77777777" w:rsidR="00944A77" w:rsidRPr="00BF4C23" w:rsidRDefault="00944A77">
            <w:pPr>
              <w:pStyle w:val="WMOBodyText"/>
              <w:spacing w:before="160"/>
              <w:jc w:val="left"/>
              <w:rPr>
                <w:sz w:val="22"/>
                <w:szCs w:val="22"/>
              </w:rPr>
            </w:pPr>
            <w:r w:rsidRPr="00BF4C23">
              <w:rPr>
                <w:b/>
                <w:bCs/>
                <w:sz w:val="22"/>
                <w:szCs w:val="22"/>
              </w:rPr>
              <w:t>Financial and administrative implications:</w:t>
            </w:r>
            <w:r w:rsidRPr="00BF4C23">
              <w:rPr>
                <w:sz w:val="22"/>
                <w:szCs w:val="22"/>
              </w:rPr>
              <w:t xml:space="preserve"> within the parameters of the Strategic and Operati</w:t>
            </w:r>
            <w:r w:rsidR="00285E34" w:rsidRPr="00BF4C23">
              <w:rPr>
                <w:sz w:val="22"/>
                <w:szCs w:val="22"/>
              </w:rPr>
              <w:t>ng</w:t>
            </w:r>
            <w:r w:rsidRPr="00BF4C23">
              <w:rPr>
                <w:sz w:val="22"/>
                <w:szCs w:val="22"/>
              </w:rPr>
              <w:t xml:space="preserve"> Plans 2024–2027.</w:t>
            </w:r>
          </w:p>
          <w:p w14:paraId="7E03C073" w14:textId="77777777" w:rsidR="00944A77" w:rsidRPr="00BF4C23" w:rsidRDefault="00944A77">
            <w:pPr>
              <w:pStyle w:val="WMOBodyText"/>
              <w:spacing w:before="160"/>
              <w:jc w:val="left"/>
              <w:rPr>
                <w:sz w:val="22"/>
                <w:szCs w:val="22"/>
              </w:rPr>
            </w:pPr>
            <w:r w:rsidRPr="00BF4C23">
              <w:rPr>
                <w:b/>
                <w:bCs/>
                <w:sz w:val="22"/>
                <w:szCs w:val="22"/>
              </w:rPr>
              <w:t>Key implementers:</w:t>
            </w:r>
            <w:r w:rsidRPr="00BF4C23">
              <w:rPr>
                <w:sz w:val="22"/>
                <w:szCs w:val="22"/>
              </w:rPr>
              <w:t xml:space="preserve"> INFCOM</w:t>
            </w:r>
          </w:p>
          <w:p w14:paraId="70FB020C" w14:textId="6906C538" w:rsidR="00944A77" w:rsidRPr="00BF4C23" w:rsidRDefault="00944A77">
            <w:pPr>
              <w:pStyle w:val="WMOBodyText"/>
              <w:spacing w:before="160"/>
              <w:jc w:val="left"/>
              <w:rPr>
                <w:sz w:val="22"/>
                <w:szCs w:val="22"/>
              </w:rPr>
            </w:pPr>
            <w:r w:rsidRPr="00BF4C23">
              <w:rPr>
                <w:b/>
                <w:bCs/>
                <w:sz w:val="22"/>
                <w:szCs w:val="22"/>
              </w:rPr>
              <w:t>Time</w:t>
            </w:r>
            <w:r w:rsidR="00CB11D6" w:rsidRPr="00BF4C23">
              <w:rPr>
                <w:b/>
                <w:bCs/>
                <w:sz w:val="22"/>
                <w:szCs w:val="22"/>
              </w:rPr>
              <w:t xml:space="preserve"> </w:t>
            </w:r>
            <w:r w:rsidRPr="00BF4C23">
              <w:rPr>
                <w:b/>
                <w:bCs/>
                <w:sz w:val="22"/>
                <w:szCs w:val="22"/>
              </w:rPr>
              <w:t>frame:</w:t>
            </w:r>
            <w:r w:rsidRPr="00BF4C23">
              <w:rPr>
                <w:sz w:val="22"/>
                <w:szCs w:val="22"/>
              </w:rPr>
              <w:t xml:space="preserve"> </w:t>
            </w:r>
            <w:r w:rsidR="7A052FA1" w:rsidRPr="00BF4C23">
              <w:rPr>
                <w:sz w:val="22"/>
                <w:szCs w:val="22"/>
              </w:rPr>
              <w:t>2024</w:t>
            </w:r>
            <w:r w:rsidR="00CB11D6" w:rsidRPr="00BF4C23">
              <w:rPr>
                <w:sz w:val="22"/>
                <w:szCs w:val="22"/>
              </w:rPr>
              <w:t>–</w:t>
            </w:r>
            <w:r w:rsidRPr="00BF4C23">
              <w:rPr>
                <w:sz w:val="22"/>
                <w:szCs w:val="22"/>
              </w:rPr>
              <w:t>2027</w:t>
            </w:r>
          </w:p>
          <w:p w14:paraId="2279352B" w14:textId="7996A392" w:rsidR="00944A77" w:rsidRPr="00BF4C23" w:rsidRDefault="00944A77" w:rsidP="00CB11D6">
            <w:pPr>
              <w:pStyle w:val="WMOBodyText"/>
              <w:spacing w:before="160" w:after="120"/>
              <w:jc w:val="left"/>
              <w:rPr>
                <w:sz w:val="22"/>
                <w:szCs w:val="22"/>
              </w:rPr>
            </w:pPr>
            <w:r w:rsidRPr="00BF4C23">
              <w:rPr>
                <w:b/>
                <w:bCs/>
                <w:sz w:val="22"/>
                <w:szCs w:val="22"/>
              </w:rPr>
              <w:t>Action expected:</w:t>
            </w:r>
            <w:r w:rsidRPr="00BF4C23">
              <w:rPr>
                <w:sz w:val="22"/>
                <w:szCs w:val="22"/>
              </w:rPr>
              <w:t xml:space="preserve"> review</w:t>
            </w:r>
            <w:r w:rsidR="00285E34" w:rsidRPr="00BF4C23">
              <w:rPr>
                <w:sz w:val="22"/>
                <w:szCs w:val="22"/>
              </w:rPr>
              <w:t xml:space="preserve"> and adopt</w:t>
            </w:r>
            <w:r w:rsidRPr="00BF4C23">
              <w:rPr>
                <w:sz w:val="22"/>
                <w:szCs w:val="22"/>
              </w:rPr>
              <w:t xml:space="preserve"> the proposed draft decision</w:t>
            </w:r>
          </w:p>
        </w:tc>
      </w:tr>
    </w:tbl>
    <w:p w14:paraId="64A89265" w14:textId="77777777" w:rsidR="00944A77" w:rsidRPr="00BF4C23" w:rsidRDefault="00944A77" w:rsidP="00944A77">
      <w:pPr>
        <w:tabs>
          <w:tab w:val="clear" w:pos="1134"/>
        </w:tabs>
        <w:jc w:val="left"/>
        <w:rPr>
          <w:sz w:val="22"/>
          <w:szCs w:val="22"/>
        </w:rPr>
      </w:pPr>
    </w:p>
    <w:p w14:paraId="32050C00" w14:textId="77777777" w:rsidR="00331964" w:rsidRPr="00BF4C23" w:rsidRDefault="00331964">
      <w:pPr>
        <w:tabs>
          <w:tab w:val="clear" w:pos="1134"/>
        </w:tabs>
        <w:jc w:val="left"/>
        <w:rPr>
          <w:rFonts w:eastAsia="Verdana" w:cs="Verdana"/>
          <w:lang w:eastAsia="zh-TW"/>
        </w:rPr>
      </w:pPr>
      <w:r w:rsidRPr="00BF4C23">
        <w:br w:type="page"/>
      </w:r>
    </w:p>
    <w:p w14:paraId="06AA37A4" w14:textId="28522A64" w:rsidR="00285E34" w:rsidRPr="00BF4C23" w:rsidRDefault="00BF4C23" w:rsidP="00BF4C23">
      <w:pPr>
        <w:pStyle w:val="Heading1"/>
        <w:tabs>
          <w:tab w:val="center" w:pos="4819"/>
          <w:tab w:val="left" w:pos="6797"/>
        </w:tabs>
        <w:spacing w:after="360"/>
        <w:jc w:val="left"/>
      </w:pPr>
      <w:r w:rsidRPr="00BF4C23">
        <w:lastRenderedPageBreak/>
        <w:tab/>
      </w:r>
      <w:r w:rsidR="00285E34" w:rsidRPr="00BF4C23">
        <w:t>DRAFT DECISION</w:t>
      </w:r>
    </w:p>
    <w:p w14:paraId="4B2547AC" w14:textId="77777777" w:rsidR="005707DC" w:rsidRPr="00BF4C23" w:rsidRDefault="005707DC" w:rsidP="005707DC">
      <w:pPr>
        <w:pStyle w:val="Heading2"/>
      </w:pPr>
      <w:r w:rsidRPr="00BF4C23">
        <w:t xml:space="preserve">Draft Decision </w:t>
      </w:r>
      <w:r w:rsidR="005B01E0" w:rsidRPr="00BF4C23">
        <w:t>8.5(3)</w:t>
      </w:r>
      <w:r w:rsidR="00285E34" w:rsidRPr="00BF4C23">
        <w:t>/1</w:t>
      </w:r>
      <w:r w:rsidRPr="00BF4C23">
        <w:t xml:space="preserve"> (INFCOM-3)</w:t>
      </w:r>
    </w:p>
    <w:p w14:paraId="703B7B0E" w14:textId="77777777" w:rsidR="005707DC" w:rsidRPr="00BF4C23" w:rsidRDefault="005707DC" w:rsidP="00A03005">
      <w:pPr>
        <w:pStyle w:val="Heading3"/>
        <w:jc w:val="center"/>
      </w:pPr>
      <w:r w:rsidRPr="00BF4C23">
        <w:t>Recommendations of the Task Team on Hydrology</w:t>
      </w:r>
    </w:p>
    <w:p w14:paraId="220A6A77" w14:textId="77777777" w:rsidR="005E3770" w:rsidRDefault="005E3770" w:rsidP="005707DC">
      <w:pPr>
        <w:pStyle w:val="WMOBodyText"/>
      </w:pPr>
      <w:r w:rsidRPr="005E3770">
        <w:t>THE COMMISSION FOR OBSERVATION, INFRASTRUCTURE AND INFORMATION SYSTEMS</w:t>
      </w:r>
      <w:r>
        <w:rPr>
          <w:lang w:val="en-CH"/>
        </w:rPr>
        <w:t>,</w:t>
      </w:r>
      <w:r w:rsidRPr="005E3770">
        <w:t xml:space="preserve"> </w:t>
      </w:r>
    </w:p>
    <w:p w14:paraId="34ECC5AB" w14:textId="495328F8" w:rsidR="005707DC" w:rsidRPr="005E3770" w:rsidRDefault="005E3770" w:rsidP="005707DC">
      <w:pPr>
        <w:pStyle w:val="WMOBodyText"/>
        <w:rPr>
          <w:b/>
          <w:bCs/>
          <w:shd w:val="clear" w:color="auto" w:fill="D3D3D3"/>
          <w:lang w:val="en-CH"/>
        </w:rPr>
      </w:pPr>
      <w:r w:rsidRPr="005E3770">
        <w:rPr>
          <w:b/>
          <w:bCs/>
          <w:lang w:val="en-CH"/>
        </w:rPr>
        <w:t>Decides:</w:t>
      </w:r>
    </w:p>
    <w:p w14:paraId="7A67F514" w14:textId="1006E242" w:rsidR="00285E34" w:rsidRPr="00BF4C23" w:rsidRDefault="005707DC" w:rsidP="00787845">
      <w:pPr>
        <w:pStyle w:val="WMOIndent1"/>
        <w:ind w:right="-170"/>
        <w:rPr>
          <w:rFonts w:eastAsia="Verdana" w:cs="Verdana"/>
        </w:rPr>
      </w:pPr>
      <w:r w:rsidRPr="00BF4C23">
        <w:rPr>
          <w:rFonts w:eastAsia="Verdana" w:cs="Verdana"/>
        </w:rPr>
        <w:t>(1)</w:t>
      </w:r>
      <w:r w:rsidRPr="00BF4C23">
        <w:rPr>
          <w:rFonts w:eastAsia="Verdana" w:cs="Verdana"/>
        </w:rPr>
        <w:tab/>
        <w:t xml:space="preserve">To </w:t>
      </w:r>
      <w:r w:rsidR="00285E34" w:rsidRPr="00BF4C23">
        <w:rPr>
          <w:rFonts w:eastAsia="Verdana" w:cs="Verdana"/>
        </w:rPr>
        <w:t xml:space="preserve">take note </w:t>
      </w:r>
      <w:r w:rsidR="009E792F" w:rsidRPr="00BF4C23">
        <w:rPr>
          <w:rFonts w:eastAsia="Verdana" w:cs="Verdana"/>
        </w:rPr>
        <w:t xml:space="preserve">of </w:t>
      </w:r>
      <w:r w:rsidRPr="00BF4C23">
        <w:rPr>
          <w:rFonts w:eastAsia="Verdana" w:cs="Verdana"/>
        </w:rPr>
        <w:t xml:space="preserve">the final report of the Task Team </w:t>
      </w:r>
      <w:r w:rsidR="00285E34" w:rsidRPr="00BF4C23">
        <w:rPr>
          <w:rFonts w:eastAsia="Verdana" w:cs="Verdana"/>
        </w:rPr>
        <w:t xml:space="preserve">on </w:t>
      </w:r>
      <w:r w:rsidRPr="00BF4C23">
        <w:rPr>
          <w:rFonts w:eastAsia="Verdana" w:cs="Verdana"/>
        </w:rPr>
        <w:t>Hydrology (TT-Hydro</w:t>
      </w:r>
      <w:r w:rsidR="00471341" w:rsidRPr="00BF4C23">
        <w:rPr>
          <w:rFonts w:eastAsia="Verdana" w:cs="Verdana"/>
        </w:rPr>
        <w:t>)</w:t>
      </w:r>
      <w:r w:rsidR="00C3165A" w:rsidRPr="00BF4C23">
        <w:rPr>
          <w:rFonts w:eastAsia="Verdana" w:cs="Verdana"/>
        </w:rPr>
        <w:t xml:space="preserve"> and its recommendations</w:t>
      </w:r>
      <w:r w:rsidR="00285E34" w:rsidRPr="00BF4C23">
        <w:rPr>
          <w:rFonts w:eastAsia="Verdana" w:cs="Verdana"/>
        </w:rPr>
        <w:t xml:space="preserve"> presented in </w:t>
      </w:r>
      <w:hyperlink w:anchor="Annex_1" w:history="1">
        <w:r w:rsidR="00285E34" w:rsidRPr="007624EF">
          <w:rPr>
            <w:rStyle w:val="Hyperlink"/>
            <w:rFonts w:eastAsia="Verdana" w:cs="Verdana"/>
          </w:rPr>
          <w:t>Annex</w:t>
        </w:r>
        <w:r w:rsidR="00787845" w:rsidRPr="007624EF">
          <w:rPr>
            <w:rStyle w:val="Hyperlink"/>
            <w:rFonts w:eastAsia="Verdana" w:cs="Verdana"/>
            <w:lang w:val="en-CH"/>
          </w:rPr>
          <w:t> </w:t>
        </w:r>
        <w:r w:rsidR="00285E34" w:rsidRPr="007624EF">
          <w:rPr>
            <w:rStyle w:val="Hyperlink"/>
            <w:rFonts w:eastAsia="Verdana" w:cs="Verdana"/>
          </w:rPr>
          <w:t>1</w:t>
        </w:r>
      </w:hyperlink>
      <w:r w:rsidR="00285E34" w:rsidRPr="00BF4C23">
        <w:rPr>
          <w:rFonts w:eastAsia="Verdana" w:cs="Verdana"/>
        </w:rPr>
        <w:t xml:space="preserve"> to the present decision;</w:t>
      </w:r>
    </w:p>
    <w:p w14:paraId="0131F6CE" w14:textId="1A1866BF" w:rsidR="005707DC" w:rsidRPr="00BF4C23" w:rsidRDefault="00285E34" w:rsidP="00787845">
      <w:pPr>
        <w:pStyle w:val="WMOIndent1"/>
        <w:ind w:right="-170"/>
        <w:rPr>
          <w:rFonts w:eastAsia="Verdana" w:cs="Verdana"/>
        </w:rPr>
      </w:pPr>
      <w:r w:rsidRPr="00BF4C23">
        <w:rPr>
          <w:rFonts w:eastAsia="Verdana" w:cs="Verdana"/>
        </w:rPr>
        <w:t>(2)</w:t>
      </w:r>
      <w:r w:rsidRPr="00BF4C23">
        <w:rPr>
          <w:rFonts w:eastAsia="Verdana" w:cs="Verdana"/>
        </w:rPr>
        <w:tab/>
        <w:t>To accept the</w:t>
      </w:r>
      <w:r w:rsidR="005707DC" w:rsidRPr="00BF4C23">
        <w:rPr>
          <w:rFonts w:eastAsia="Verdana" w:cs="Verdana"/>
        </w:rPr>
        <w:t xml:space="preserve"> recommendation</w:t>
      </w:r>
      <w:r w:rsidR="00471341" w:rsidRPr="00BF4C23">
        <w:rPr>
          <w:rFonts w:eastAsia="Verdana" w:cs="Verdana"/>
        </w:rPr>
        <w:t xml:space="preserve"> </w:t>
      </w:r>
      <w:r w:rsidRPr="00BF4C23">
        <w:rPr>
          <w:rFonts w:eastAsia="Verdana" w:cs="Verdana"/>
        </w:rPr>
        <w:t>to</w:t>
      </w:r>
      <w:r w:rsidR="00471341" w:rsidRPr="00BF4C23">
        <w:rPr>
          <w:rFonts w:eastAsia="Verdana" w:cs="Verdana"/>
        </w:rPr>
        <w:t xml:space="preserve"> establish an </w:t>
      </w:r>
      <w:r w:rsidR="005707DC" w:rsidRPr="00BF4C23">
        <w:rPr>
          <w:rFonts w:eastAsia="Verdana" w:cs="Verdana"/>
        </w:rPr>
        <w:t>Advisory Group on Hydrology</w:t>
      </w:r>
      <w:r w:rsidRPr="00BF4C23">
        <w:rPr>
          <w:rFonts w:eastAsia="Verdana" w:cs="Verdana"/>
        </w:rPr>
        <w:t xml:space="preserve"> with the terms of reference presented in </w:t>
      </w:r>
      <w:hyperlink w:anchor="Annex_2" w:history="1">
        <w:r w:rsidRPr="008B10D7">
          <w:rPr>
            <w:rStyle w:val="Hyperlink"/>
            <w:rFonts w:eastAsia="Verdana" w:cs="Verdana"/>
          </w:rPr>
          <w:t>Annex</w:t>
        </w:r>
        <w:r w:rsidR="00787845" w:rsidRPr="008B10D7">
          <w:rPr>
            <w:rStyle w:val="Hyperlink"/>
            <w:rFonts w:eastAsia="Verdana" w:cs="Verdana"/>
            <w:lang w:val="en-CH"/>
          </w:rPr>
          <w:t> </w:t>
        </w:r>
        <w:r w:rsidRPr="008B10D7">
          <w:rPr>
            <w:rStyle w:val="Hyperlink"/>
            <w:rFonts w:eastAsia="Verdana" w:cs="Verdana"/>
          </w:rPr>
          <w:t>2</w:t>
        </w:r>
      </w:hyperlink>
      <w:r w:rsidRPr="00BF4C23">
        <w:rPr>
          <w:rFonts w:eastAsia="Verdana" w:cs="Verdana"/>
        </w:rPr>
        <w:t xml:space="preserve"> to the present decision, which will be adopted</w:t>
      </w:r>
      <w:r w:rsidR="005707DC" w:rsidRPr="00BF4C23">
        <w:rPr>
          <w:rFonts w:eastAsia="Verdana" w:cs="Verdana"/>
        </w:rPr>
        <w:t xml:space="preserve"> </w:t>
      </w:r>
      <w:r w:rsidRPr="00BF4C23">
        <w:rPr>
          <w:rFonts w:eastAsia="Verdana" w:cs="Verdana"/>
        </w:rPr>
        <w:t xml:space="preserve">as part of </w:t>
      </w:r>
      <w:r w:rsidR="005707DC" w:rsidRPr="00BF4C23">
        <w:rPr>
          <w:rFonts w:eastAsia="Verdana" w:cs="Verdana"/>
        </w:rPr>
        <w:t xml:space="preserve">draft </w:t>
      </w:r>
      <w:hyperlink r:id="rId14" w:history="1">
        <w:r w:rsidR="005707DC" w:rsidRPr="00BF4C23">
          <w:rPr>
            <w:rStyle w:val="Hyperlink"/>
            <w:rFonts w:eastAsia="Verdana" w:cs="Verdana"/>
          </w:rPr>
          <w:t xml:space="preserve">Resolution </w:t>
        </w:r>
        <w:r w:rsidR="00AC2A65" w:rsidRPr="00BF4C23">
          <w:rPr>
            <w:rStyle w:val="Hyperlink"/>
            <w:rFonts w:eastAsia="Verdana" w:cs="Verdana"/>
          </w:rPr>
          <w:t>6.2</w:t>
        </w:r>
        <w:r w:rsidRPr="00BF4C23">
          <w:rPr>
            <w:rStyle w:val="Hyperlink"/>
            <w:rFonts w:eastAsia="Verdana" w:cs="Verdana"/>
          </w:rPr>
          <w:t>/1</w:t>
        </w:r>
        <w:r w:rsidR="005707DC" w:rsidRPr="00BF4C23">
          <w:rPr>
            <w:rStyle w:val="Hyperlink"/>
            <w:rFonts w:eastAsia="Verdana" w:cs="Verdana"/>
          </w:rPr>
          <w:t xml:space="preserve"> (INFCOM-3);</w:t>
        </w:r>
      </w:hyperlink>
    </w:p>
    <w:p w14:paraId="74D5FE18" w14:textId="77777777" w:rsidR="005707DC" w:rsidRPr="00BF4C23" w:rsidRDefault="005707DC" w:rsidP="00787845">
      <w:pPr>
        <w:pStyle w:val="WMOIndent1"/>
        <w:ind w:right="-170"/>
        <w:rPr>
          <w:rFonts w:eastAsia="Verdana" w:cs="Verdana"/>
        </w:rPr>
      </w:pPr>
      <w:r w:rsidRPr="00BF4C23">
        <w:rPr>
          <w:rFonts w:eastAsia="Verdana" w:cs="Verdana"/>
        </w:rPr>
        <w:t>(</w:t>
      </w:r>
      <w:r w:rsidR="008D4DF0" w:rsidRPr="00BF4C23">
        <w:rPr>
          <w:rFonts w:eastAsia="Verdana" w:cs="Verdana"/>
        </w:rPr>
        <w:t>3</w:t>
      </w:r>
      <w:r w:rsidRPr="00BF4C23">
        <w:rPr>
          <w:rFonts w:eastAsia="Verdana" w:cs="Verdana"/>
        </w:rPr>
        <w:t>)</w:t>
      </w:r>
      <w:r w:rsidRPr="00BF4C23">
        <w:rPr>
          <w:rFonts w:eastAsia="Verdana" w:cs="Verdana"/>
        </w:rPr>
        <w:tab/>
        <w:t>To request the Management Group of the Commission and Standing Committees to implement relevant recommendations;</w:t>
      </w:r>
    </w:p>
    <w:p w14:paraId="5081E6F0" w14:textId="77777777" w:rsidR="005707DC" w:rsidRPr="00BF4C23" w:rsidRDefault="005707DC" w:rsidP="00787845">
      <w:pPr>
        <w:pStyle w:val="WMOIndent1"/>
        <w:ind w:right="-170"/>
        <w:rPr>
          <w:rFonts w:eastAsia="Verdana" w:cs="Verdana"/>
        </w:rPr>
      </w:pPr>
      <w:r w:rsidRPr="00BF4C23">
        <w:rPr>
          <w:rFonts w:eastAsia="Verdana" w:cs="Verdana"/>
        </w:rPr>
        <w:t>(</w:t>
      </w:r>
      <w:r w:rsidR="008D4DF0" w:rsidRPr="00BF4C23">
        <w:rPr>
          <w:rFonts w:eastAsia="Verdana" w:cs="Verdana"/>
        </w:rPr>
        <w:t>4</w:t>
      </w:r>
      <w:r w:rsidRPr="00BF4C23">
        <w:rPr>
          <w:rFonts w:eastAsia="Verdana" w:cs="Verdana"/>
        </w:rPr>
        <w:t>)</w:t>
      </w:r>
      <w:r w:rsidRPr="00BF4C23">
        <w:rPr>
          <w:rFonts w:eastAsia="Verdana"/>
        </w:rPr>
        <w:tab/>
      </w:r>
      <w:r w:rsidRPr="00BF4C23">
        <w:rPr>
          <w:rFonts w:eastAsia="Verdana" w:cs="Verdana"/>
        </w:rPr>
        <w:t>To request the president of the Commission</w:t>
      </w:r>
      <w:r w:rsidR="00934F44" w:rsidRPr="00BF4C23">
        <w:rPr>
          <w:rFonts w:eastAsia="Verdana" w:cs="Verdana"/>
        </w:rPr>
        <w:t>, in</w:t>
      </w:r>
      <w:r w:rsidRPr="00BF4C23">
        <w:rPr>
          <w:rFonts w:eastAsia="Verdana" w:cs="Verdana"/>
        </w:rPr>
        <w:t xml:space="preserve"> consult</w:t>
      </w:r>
      <w:r w:rsidR="00934F44" w:rsidRPr="00BF4C23">
        <w:rPr>
          <w:rFonts w:eastAsia="Verdana" w:cs="Verdana"/>
        </w:rPr>
        <w:t>ation</w:t>
      </w:r>
      <w:r w:rsidRPr="00BF4C23">
        <w:rPr>
          <w:rFonts w:eastAsia="Verdana" w:cs="Verdana"/>
        </w:rPr>
        <w:t xml:space="preserve"> with the president of the </w:t>
      </w:r>
      <w:r w:rsidRPr="00075E80">
        <w:rPr>
          <w:rFonts w:eastAsia="Verdana" w:cs="Verdana"/>
          <w:spacing w:val="-2"/>
        </w:rPr>
        <w:t>Commission for Weather, Climate, Hydrological, Marine and Related Environmental Services and Applications</w:t>
      </w:r>
      <w:r w:rsidR="0048138E" w:rsidRPr="00075E80">
        <w:rPr>
          <w:rFonts w:eastAsia="Verdana" w:cs="Verdana"/>
          <w:spacing w:val="-2"/>
        </w:rPr>
        <w:t xml:space="preserve"> and the chair of </w:t>
      </w:r>
      <w:r w:rsidR="00631012" w:rsidRPr="00075E80">
        <w:rPr>
          <w:rFonts w:eastAsia="Verdana" w:cs="Verdana"/>
          <w:spacing w:val="-2"/>
        </w:rPr>
        <w:t>the Hydrological Coordination Panel</w:t>
      </w:r>
      <w:r w:rsidR="00934F44" w:rsidRPr="00075E80">
        <w:rPr>
          <w:rFonts w:eastAsia="Verdana" w:cs="Verdana"/>
          <w:spacing w:val="-2"/>
        </w:rPr>
        <w:t>,</w:t>
      </w:r>
      <w:r w:rsidRPr="00075E80">
        <w:rPr>
          <w:rFonts w:eastAsia="Verdana" w:cs="Verdana"/>
          <w:spacing w:val="-2"/>
        </w:rPr>
        <w:t xml:space="preserve"> to engage with stakeholders as needed in order to</w:t>
      </w:r>
      <w:r w:rsidR="00F558B1" w:rsidRPr="00075E80">
        <w:rPr>
          <w:rFonts w:eastAsia="Verdana" w:cs="Verdana"/>
          <w:spacing w:val="-2"/>
        </w:rPr>
        <w:t xml:space="preserve"> </w:t>
      </w:r>
      <w:r w:rsidR="001E68F0" w:rsidRPr="00075E80">
        <w:rPr>
          <w:rFonts w:eastAsia="Verdana" w:cs="Verdana"/>
          <w:spacing w:val="-2"/>
        </w:rPr>
        <w:t xml:space="preserve">develop and </w:t>
      </w:r>
      <w:r w:rsidRPr="00075E80">
        <w:rPr>
          <w:rFonts w:eastAsia="Verdana" w:cs="Verdana"/>
          <w:spacing w:val="-2"/>
        </w:rPr>
        <w:t>implement relevant</w:t>
      </w:r>
      <w:r w:rsidRPr="00BF4C23">
        <w:rPr>
          <w:rFonts w:eastAsia="Verdana" w:cs="Verdana"/>
        </w:rPr>
        <w:t xml:space="preserve"> recommendations.</w:t>
      </w:r>
    </w:p>
    <w:p w14:paraId="2285731C" w14:textId="77777777" w:rsidR="005707DC" w:rsidRPr="00BF4C23" w:rsidRDefault="00285E34" w:rsidP="005707DC">
      <w:pPr>
        <w:pStyle w:val="WMOIndent1"/>
        <w:rPr>
          <w:rFonts w:eastAsia="Verdana" w:cs="Verdana"/>
        </w:rPr>
      </w:pPr>
      <w:r w:rsidRPr="00BF4C23">
        <w:rPr>
          <w:rFonts w:eastAsia="Verdana" w:cs="Verdana"/>
        </w:rPr>
        <w:t>Annexes: 2</w:t>
      </w:r>
    </w:p>
    <w:p w14:paraId="749DBE8D" w14:textId="5BBDF01B" w:rsidR="005707DC" w:rsidRPr="00BF4C23" w:rsidRDefault="005707DC" w:rsidP="005707DC">
      <w:pPr>
        <w:pStyle w:val="WMOBodyText"/>
      </w:pPr>
      <w:r w:rsidRPr="00BF4C23">
        <w:t xml:space="preserve">See </w:t>
      </w:r>
      <w:hyperlink r:id="rId15" w:history="1">
        <w:r w:rsidR="00E145AE">
          <w:rPr>
            <w:rStyle w:val="Hyperlink"/>
          </w:rPr>
          <w:t>INFCOM-3/INF.  8.5(3)</w:t>
        </w:r>
      </w:hyperlink>
      <w:r w:rsidR="00285E34" w:rsidRPr="00BF4C23">
        <w:t xml:space="preserve"> for the full report of TT-Hydro</w:t>
      </w:r>
      <w:r w:rsidRPr="00BF4C23">
        <w:t>.</w:t>
      </w:r>
    </w:p>
    <w:p w14:paraId="62A42F11" w14:textId="77777777" w:rsidR="005707DC" w:rsidRPr="00BF4C23" w:rsidRDefault="005707DC" w:rsidP="005707DC">
      <w:pPr>
        <w:pStyle w:val="WMOBodyText"/>
      </w:pPr>
      <w:r w:rsidRPr="00BF4C23">
        <w:t>_______</w:t>
      </w:r>
    </w:p>
    <w:p w14:paraId="4FAE8527" w14:textId="781660A6" w:rsidR="005707DC" w:rsidRPr="00BF4C23" w:rsidRDefault="005707DC" w:rsidP="00277245">
      <w:pPr>
        <w:pStyle w:val="WMOBodyText"/>
        <w:spacing w:after="240"/>
        <w:ind w:right="-170"/>
      </w:pPr>
      <w:r w:rsidRPr="00BF4C23">
        <w:t>Decision justification:</w:t>
      </w:r>
      <w:r w:rsidR="003507F7" w:rsidRPr="00BF4C23">
        <w:t xml:space="preserve"> </w:t>
      </w:r>
      <w:r w:rsidR="00DC68E0">
        <w:rPr>
          <w:lang w:val="en-CH"/>
        </w:rPr>
        <w:t xml:space="preserve">The </w:t>
      </w:r>
      <w:r w:rsidRPr="00BF4C23">
        <w:t xml:space="preserve">Task Team Hydrology (TT-Hydro) objective was to propose a new approach for dealing with hydrological activities within INFCOM, including </w:t>
      </w:r>
      <w:r w:rsidRPr="00BF4C23">
        <w:rPr>
          <w:rStyle w:val="normaltextrun"/>
          <w:color w:val="000000"/>
          <w:shd w:val="clear" w:color="auto" w:fill="FFFFFF"/>
        </w:rPr>
        <w:t xml:space="preserve">overall coordination and better uptake by Members, and in particular their </w:t>
      </w:r>
      <w:r w:rsidR="003507F7" w:rsidRPr="00BF4C23">
        <w:rPr>
          <w:color w:val="000000"/>
          <w:shd w:val="clear" w:color="auto" w:fill="FFFFFF"/>
        </w:rPr>
        <w:t>National Hydro-Meteorological Services (</w:t>
      </w:r>
      <w:r w:rsidRPr="00BF4C23">
        <w:rPr>
          <w:rStyle w:val="normaltextrun"/>
          <w:color w:val="000000"/>
          <w:shd w:val="clear" w:color="auto" w:fill="FFFFFF"/>
        </w:rPr>
        <w:t>NHMS</w:t>
      </w:r>
      <w:r w:rsidR="000D54BC">
        <w:rPr>
          <w:rStyle w:val="normaltextrun"/>
          <w:color w:val="000000"/>
          <w:shd w:val="clear" w:color="auto" w:fill="FFFFFF"/>
          <w:lang w:val="en-CH"/>
        </w:rPr>
        <w:t>s</w:t>
      </w:r>
      <w:r w:rsidR="003507F7" w:rsidRPr="00BF4C23">
        <w:rPr>
          <w:rStyle w:val="normaltextrun"/>
          <w:color w:val="000000"/>
          <w:shd w:val="clear" w:color="auto" w:fill="FFFFFF"/>
        </w:rPr>
        <w:t>)</w:t>
      </w:r>
      <w:r w:rsidRPr="00BF4C23">
        <w:t xml:space="preserve">. </w:t>
      </w:r>
    </w:p>
    <w:p w14:paraId="75370B2C" w14:textId="77777777" w:rsidR="005707DC" w:rsidRPr="00BF4C23" w:rsidRDefault="005707DC" w:rsidP="00155DC5">
      <w:pPr>
        <w:pStyle w:val="Heading2"/>
        <w:pageBreakBefore/>
        <w:spacing w:before="0"/>
      </w:pPr>
      <w:bookmarkStart w:id="1" w:name="Annex_1"/>
      <w:r w:rsidRPr="00BF4C23">
        <w:lastRenderedPageBreak/>
        <w:t xml:space="preserve">Annex </w:t>
      </w:r>
      <w:r w:rsidR="00285E34" w:rsidRPr="00BF4C23">
        <w:t>1</w:t>
      </w:r>
      <w:bookmarkEnd w:id="1"/>
      <w:r w:rsidR="00285E34" w:rsidRPr="00BF4C23">
        <w:t xml:space="preserve"> </w:t>
      </w:r>
      <w:r w:rsidRPr="00BF4C23">
        <w:t xml:space="preserve">to draft Decision </w:t>
      </w:r>
      <w:r w:rsidR="00470B26" w:rsidRPr="00BF4C23">
        <w:t>8.5(3)</w:t>
      </w:r>
      <w:r w:rsidR="00285E34" w:rsidRPr="00BF4C23">
        <w:t>/1</w:t>
      </w:r>
      <w:r w:rsidRPr="00BF4C23">
        <w:t xml:space="preserve"> (INFCOM-3)</w:t>
      </w:r>
    </w:p>
    <w:p w14:paraId="5BB4874D" w14:textId="77777777" w:rsidR="00425BF6" w:rsidRPr="00BF4C23" w:rsidRDefault="003507F7" w:rsidP="00425BF6">
      <w:pPr>
        <w:pStyle w:val="Heading2"/>
      </w:pPr>
      <w:r w:rsidRPr="00BF4C23">
        <w:t xml:space="preserve">Task Team on Hydrology </w:t>
      </w:r>
    </w:p>
    <w:p w14:paraId="37B7799A" w14:textId="77777777" w:rsidR="005707DC" w:rsidRPr="00BF4C23" w:rsidRDefault="008478C9" w:rsidP="00425BF6">
      <w:pPr>
        <w:pStyle w:val="Heading2"/>
      </w:pPr>
      <w:r w:rsidRPr="00BF4C23">
        <w:t>Final report and recommendations</w:t>
      </w:r>
    </w:p>
    <w:p w14:paraId="14C0E09D" w14:textId="1545671F" w:rsidR="005707DC" w:rsidRPr="00BF4C23" w:rsidRDefault="005707DC"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t>The Task Team on Hydrology (TT</w:t>
      </w:r>
      <w:r w:rsidR="00285E34" w:rsidRPr="00BF4C23">
        <w:rPr>
          <w:rFonts w:ascii="Verdana" w:hAnsi="Verdana"/>
          <w:sz w:val="20"/>
          <w:szCs w:val="20"/>
          <w:lang w:val="en-GB"/>
        </w:rPr>
        <w:t>-</w:t>
      </w:r>
      <w:r w:rsidRPr="00BF4C23">
        <w:rPr>
          <w:rFonts w:ascii="Verdana" w:hAnsi="Verdana"/>
          <w:sz w:val="20"/>
          <w:szCs w:val="20"/>
          <w:lang w:val="en-GB"/>
        </w:rPr>
        <w:t>Hydro) was established in Summer 2023 by the Management Group of the Commission for Observation, Infrastructure and Information Systems (INFCOM) with</w:t>
      </w:r>
      <w:r w:rsidR="003507F7" w:rsidRPr="00BF4C23">
        <w:rPr>
          <w:rFonts w:ascii="Verdana" w:hAnsi="Verdana"/>
          <w:sz w:val="20"/>
          <w:szCs w:val="20"/>
          <w:lang w:val="en-GB"/>
        </w:rPr>
        <w:t xml:space="preserve"> the</w:t>
      </w:r>
      <w:r w:rsidRPr="00BF4C23">
        <w:rPr>
          <w:rFonts w:ascii="Verdana" w:hAnsi="Verdana"/>
          <w:sz w:val="20"/>
          <w:szCs w:val="20"/>
          <w:lang w:val="en-GB"/>
        </w:rPr>
        <w:t xml:space="preserve"> objective to propose a new structure and approach on hydrological matters within INFCOM. This </w:t>
      </w:r>
      <w:r w:rsidR="00451510">
        <w:rPr>
          <w:rFonts w:ascii="Verdana" w:hAnsi="Verdana"/>
          <w:sz w:val="20"/>
          <w:szCs w:val="20"/>
          <w:lang w:val="en-CH"/>
        </w:rPr>
        <w:t xml:space="preserve">is </w:t>
      </w:r>
      <w:r w:rsidR="00470B26" w:rsidRPr="00BF4C23">
        <w:rPr>
          <w:rFonts w:ascii="Verdana" w:hAnsi="Verdana"/>
          <w:sz w:val="20"/>
          <w:szCs w:val="20"/>
          <w:lang w:val="en-GB"/>
        </w:rPr>
        <w:t>in order to</w:t>
      </w:r>
      <w:r w:rsidRPr="00BF4C23">
        <w:rPr>
          <w:rFonts w:ascii="Verdana" w:hAnsi="Verdana"/>
          <w:sz w:val="20"/>
          <w:szCs w:val="20"/>
          <w:lang w:val="en-GB"/>
        </w:rPr>
        <w:t xml:space="preserve"> ensure</w:t>
      </w:r>
      <w:r w:rsidR="00594B76">
        <w:rPr>
          <w:rFonts w:ascii="Verdana" w:hAnsi="Verdana"/>
          <w:sz w:val="20"/>
          <w:szCs w:val="20"/>
          <w:lang w:val="en-CH"/>
        </w:rPr>
        <w:t xml:space="preserve"> the</w:t>
      </w:r>
      <w:r w:rsidRPr="00BF4C23">
        <w:rPr>
          <w:rFonts w:ascii="Verdana" w:hAnsi="Verdana"/>
          <w:sz w:val="20"/>
          <w:szCs w:val="20"/>
          <w:lang w:val="en-GB"/>
        </w:rPr>
        <w:t xml:space="preserve"> effective implementation of the infrastructure component of the WMO </w:t>
      </w:r>
      <w:r w:rsidR="00594B76">
        <w:rPr>
          <w:rFonts w:ascii="Verdana" w:hAnsi="Verdana"/>
          <w:sz w:val="20"/>
          <w:szCs w:val="20"/>
          <w:lang w:val="en-CH"/>
        </w:rPr>
        <w:t>Plan</w:t>
      </w:r>
      <w:r w:rsidRPr="00BF4C23">
        <w:rPr>
          <w:rFonts w:ascii="Verdana" w:hAnsi="Verdana"/>
          <w:sz w:val="20"/>
          <w:szCs w:val="20"/>
          <w:lang w:val="en-GB"/>
        </w:rPr>
        <w:t xml:space="preserve"> of Action for Hydrology (Cg-</w:t>
      </w:r>
      <w:r w:rsidR="00285E34" w:rsidRPr="00BF4C23">
        <w:rPr>
          <w:rFonts w:ascii="Verdana" w:hAnsi="Verdana"/>
          <w:sz w:val="20"/>
          <w:szCs w:val="20"/>
          <w:lang w:val="en-GB"/>
        </w:rPr>
        <w:t>Ext(</w:t>
      </w:r>
      <w:r w:rsidRPr="00BF4C23">
        <w:rPr>
          <w:rFonts w:ascii="Verdana" w:hAnsi="Verdana"/>
          <w:sz w:val="20"/>
          <w:szCs w:val="20"/>
          <w:lang w:val="en-GB"/>
        </w:rPr>
        <w:t>2021</w:t>
      </w:r>
      <w:r w:rsidR="00285E34" w:rsidRPr="00BF4C23">
        <w:rPr>
          <w:rFonts w:ascii="Verdana" w:hAnsi="Verdana"/>
          <w:sz w:val="20"/>
          <w:szCs w:val="20"/>
          <w:lang w:val="en-GB"/>
        </w:rPr>
        <w:t>)</w:t>
      </w:r>
      <w:r w:rsidRPr="00BF4C23">
        <w:rPr>
          <w:rFonts w:ascii="Verdana" w:hAnsi="Verdana"/>
          <w:sz w:val="20"/>
          <w:szCs w:val="20"/>
          <w:lang w:val="en-GB"/>
        </w:rPr>
        <w:t xml:space="preserve">) in the context of the WMO Earth </w:t>
      </w:r>
      <w:r w:rsidR="00425BF6" w:rsidRPr="00BF4C23">
        <w:rPr>
          <w:rFonts w:ascii="Verdana" w:hAnsi="Verdana"/>
          <w:sz w:val="20"/>
          <w:szCs w:val="20"/>
          <w:lang w:val="en-GB"/>
        </w:rPr>
        <w:t>s</w:t>
      </w:r>
      <w:r w:rsidRPr="00BF4C23">
        <w:rPr>
          <w:rFonts w:ascii="Verdana" w:hAnsi="Verdana"/>
          <w:sz w:val="20"/>
          <w:szCs w:val="20"/>
          <w:lang w:val="en-GB"/>
        </w:rPr>
        <w:t>ystem approach.</w:t>
      </w:r>
    </w:p>
    <w:p w14:paraId="2BB202DD" w14:textId="5A685586" w:rsidR="005707DC" w:rsidRPr="00BF4C23" w:rsidRDefault="005707DC"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t>TT</w:t>
      </w:r>
      <w:r w:rsidR="003507F7" w:rsidRPr="00BF4C23">
        <w:rPr>
          <w:rFonts w:ascii="Verdana" w:hAnsi="Verdana"/>
          <w:sz w:val="20"/>
          <w:szCs w:val="20"/>
          <w:lang w:val="en-GB"/>
        </w:rPr>
        <w:t>-</w:t>
      </w:r>
      <w:r w:rsidRPr="00BF4C23">
        <w:rPr>
          <w:rFonts w:ascii="Verdana" w:hAnsi="Verdana"/>
          <w:sz w:val="20"/>
          <w:szCs w:val="20"/>
          <w:lang w:val="en-GB"/>
        </w:rPr>
        <w:t>Hydro met virtually 4 times in September</w:t>
      </w:r>
      <w:r w:rsidR="0004695B" w:rsidRPr="00BF4C23">
        <w:rPr>
          <w:rFonts w:ascii="Verdana" w:hAnsi="Verdana"/>
          <w:sz w:val="20"/>
          <w:szCs w:val="20"/>
          <w:lang w:val="en-GB"/>
        </w:rPr>
        <w:t xml:space="preserve"> 2023</w:t>
      </w:r>
      <w:r w:rsidR="008478C9" w:rsidRPr="00BF4C23">
        <w:rPr>
          <w:rFonts w:ascii="Verdana" w:hAnsi="Verdana"/>
          <w:sz w:val="20"/>
          <w:szCs w:val="20"/>
          <w:lang w:val="en-GB"/>
        </w:rPr>
        <w:t>,</w:t>
      </w:r>
      <w:r w:rsidRPr="00BF4C23">
        <w:rPr>
          <w:rFonts w:ascii="Verdana" w:hAnsi="Verdana"/>
          <w:sz w:val="20"/>
          <w:szCs w:val="20"/>
          <w:lang w:val="en-GB"/>
        </w:rPr>
        <w:t xml:space="preserve"> December 2023, and January 2024. The focus was set to different structure options around an Advisory Group for Hydrology, and additional recommendations related to the connections to other INFCOM activities. Due to </w:t>
      </w:r>
      <w:r w:rsidR="00594B76">
        <w:rPr>
          <w:rFonts w:ascii="Verdana" w:hAnsi="Verdana"/>
          <w:sz w:val="20"/>
          <w:szCs w:val="20"/>
          <w:lang w:val="en-CH"/>
        </w:rPr>
        <w:t xml:space="preserve">a </w:t>
      </w:r>
      <w:r w:rsidRPr="00BF4C23">
        <w:rPr>
          <w:rFonts w:ascii="Verdana" w:hAnsi="Verdana"/>
          <w:sz w:val="20"/>
          <w:szCs w:val="20"/>
          <w:lang w:val="en-GB"/>
        </w:rPr>
        <w:t xml:space="preserve">shortage of time, it was considered that the elements of the </w:t>
      </w:r>
      <w:r w:rsidR="00285E34" w:rsidRPr="00BF4C23">
        <w:rPr>
          <w:rFonts w:ascii="Verdana" w:hAnsi="Verdana"/>
          <w:sz w:val="20"/>
          <w:szCs w:val="20"/>
          <w:lang w:val="en-GB"/>
        </w:rPr>
        <w:t>TT-Hydro</w:t>
      </w:r>
      <w:r w:rsidRPr="00BF4C23">
        <w:rPr>
          <w:rFonts w:ascii="Verdana" w:hAnsi="Verdana"/>
          <w:sz w:val="20"/>
          <w:szCs w:val="20"/>
          <w:lang w:val="en-GB"/>
        </w:rPr>
        <w:t xml:space="preserve"> T</w:t>
      </w:r>
      <w:r w:rsidR="00722145" w:rsidRPr="00BF4C23">
        <w:rPr>
          <w:rFonts w:ascii="Verdana" w:hAnsi="Verdana"/>
          <w:sz w:val="20"/>
          <w:szCs w:val="20"/>
          <w:lang w:val="en-GB"/>
        </w:rPr>
        <w:t>o</w:t>
      </w:r>
      <w:r w:rsidRPr="00BF4C23">
        <w:rPr>
          <w:rFonts w:ascii="Verdana" w:hAnsi="Verdana"/>
          <w:sz w:val="20"/>
          <w:szCs w:val="20"/>
          <w:lang w:val="en-GB"/>
        </w:rPr>
        <w:t>Rs that could not be addressed before INFCOM-3</w:t>
      </w:r>
      <w:r w:rsidR="00B62579" w:rsidRPr="00BF4C23">
        <w:rPr>
          <w:rFonts w:ascii="Verdana" w:hAnsi="Verdana"/>
          <w:sz w:val="20"/>
          <w:szCs w:val="20"/>
          <w:lang w:val="en-GB"/>
        </w:rPr>
        <w:t xml:space="preserve"> </w:t>
      </w:r>
      <w:r w:rsidRPr="00BF4C23">
        <w:rPr>
          <w:rFonts w:ascii="Verdana" w:hAnsi="Verdana"/>
          <w:sz w:val="20"/>
          <w:szCs w:val="20"/>
          <w:lang w:val="en-GB"/>
        </w:rPr>
        <w:t>would be considered after the session, taking into account the revised structure if adopted.</w:t>
      </w:r>
    </w:p>
    <w:p w14:paraId="0273EE19" w14:textId="13720820" w:rsidR="005707DC" w:rsidRPr="00594B76" w:rsidRDefault="005707DC" w:rsidP="00155DC5">
      <w:pPr>
        <w:pStyle w:val="ListParagraph"/>
        <w:spacing w:before="240" w:after="240" w:line="240" w:lineRule="auto"/>
        <w:ind w:left="0" w:right="-170"/>
        <w:contextualSpacing w:val="0"/>
        <w:rPr>
          <w:rFonts w:ascii="Verdana" w:hAnsi="Verdana"/>
          <w:spacing w:val="-2"/>
          <w:sz w:val="20"/>
          <w:szCs w:val="20"/>
          <w:lang w:val="en-GB"/>
        </w:rPr>
      </w:pPr>
      <w:r w:rsidRPr="00594B76">
        <w:rPr>
          <w:rFonts w:ascii="Verdana" w:hAnsi="Verdana"/>
          <w:spacing w:val="-2"/>
          <w:sz w:val="20"/>
          <w:szCs w:val="20"/>
          <w:lang w:val="en-GB"/>
        </w:rPr>
        <w:t xml:space="preserve">The main outcome is a full report </w:t>
      </w:r>
      <w:r w:rsidR="009C1B2F" w:rsidRPr="00594B76">
        <w:rPr>
          <w:rFonts w:ascii="Verdana" w:hAnsi="Verdana"/>
          <w:spacing w:val="-2"/>
          <w:sz w:val="20"/>
          <w:szCs w:val="20"/>
          <w:lang w:val="en-GB"/>
        </w:rPr>
        <w:t>under</w:t>
      </w:r>
      <w:r w:rsidRPr="00594B76">
        <w:rPr>
          <w:rFonts w:ascii="Verdana" w:hAnsi="Verdana"/>
          <w:spacing w:val="-2"/>
          <w:sz w:val="20"/>
          <w:szCs w:val="20"/>
          <w:lang w:val="en-GB"/>
        </w:rPr>
        <w:t xml:space="preserve"> </w:t>
      </w:r>
      <w:hyperlink r:id="rId16" w:history="1">
        <w:r w:rsidR="00F92AEF" w:rsidRPr="00594B76">
          <w:rPr>
            <w:rStyle w:val="Hyperlink"/>
            <w:rFonts w:ascii="Verdana" w:hAnsi="Verdana"/>
            <w:spacing w:val="-2"/>
            <w:sz w:val="20"/>
            <w:szCs w:val="20"/>
            <w:lang w:val="en-GB"/>
          </w:rPr>
          <w:t>INFCOM-3/INF. 8.5(3)</w:t>
        </w:r>
      </w:hyperlink>
      <w:r w:rsidRPr="00594B76">
        <w:rPr>
          <w:rFonts w:ascii="Verdana" w:hAnsi="Verdana"/>
          <w:spacing w:val="-2"/>
          <w:sz w:val="20"/>
          <w:szCs w:val="20"/>
          <w:lang w:val="en-GB"/>
        </w:rPr>
        <w:t>, and a list of key</w:t>
      </w:r>
      <w:r w:rsidRPr="00BF4C23">
        <w:rPr>
          <w:rFonts w:ascii="Verdana" w:hAnsi="Verdana"/>
          <w:sz w:val="20"/>
          <w:szCs w:val="20"/>
          <w:lang w:val="en-GB"/>
        </w:rPr>
        <w:t xml:space="preserve"> </w:t>
      </w:r>
      <w:r w:rsidRPr="00594B76">
        <w:rPr>
          <w:rFonts w:ascii="Verdana" w:hAnsi="Verdana"/>
          <w:spacing w:val="-2"/>
          <w:sz w:val="20"/>
          <w:szCs w:val="20"/>
          <w:lang w:val="en-GB"/>
        </w:rPr>
        <w:t>recommendations to be considered by INFCOM-3.</w:t>
      </w:r>
    </w:p>
    <w:p w14:paraId="77FFB965" w14:textId="77777777" w:rsidR="005707DC" w:rsidRPr="00BF4C23" w:rsidRDefault="005707DC" w:rsidP="00155DC5">
      <w:pPr>
        <w:spacing w:before="240" w:after="240"/>
        <w:jc w:val="left"/>
        <w:rPr>
          <w:b/>
        </w:rPr>
      </w:pPr>
      <w:r w:rsidRPr="00BF4C23">
        <w:rPr>
          <w:b/>
        </w:rPr>
        <w:t>Introduction</w:t>
      </w:r>
    </w:p>
    <w:p w14:paraId="28784F21" w14:textId="2C2F0BBD" w:rsidR="005707DC" w:rsidRPr="00BF4C23" w:rsidRDefault="00285E34"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t>TT-Hydro</w:t>
      </w:r>
      <w:r w:rsidR="005707DC" w:rsidRPr="00BF4C23">
        <w:rPr>
          <w:rFonts w:ascii="Verdana" w:hAnsi="Verdana"/>
          <w:sz w:val="20"/>
          <w:szCs w:val="20"/>
          <w:lang w:val="en-GB"/>
        </w:rPr>
        <w:t xml:space="preserve"> acknowledged that the</w:t>
      </w:r>
      <w:r w:rsidR="00594B76">
        <w:rPr>
          <w:rFonts w:ascii="Verdana" w:hAnsi="Verdana"/>
          <w:sz w:val="20"/>
          <w:szCs w:val="20"/>
          <w:lang w:val="en-CH"/>
        </w:rPr>
        <w:t xml:space="preserve"> world</w:t>
      </w:r>
      <w:r w:rsidR="005707DC" w:rsidRPr="00BF4C23">
        <w:rPr>
          <w:rFonts w:ascii="Verdana" w:hAnsi="Verdana"/>
          <w:sz w:val="20"/>
          <w:szCs w:val="20"/>
          <w:lang w:val="en-GB"/>
        </w:rPr>
        <w:t xml:space="preserve"> is changing</w:t>
      </w:r>
      <w:r w:rsidR="00594B76">
        <w:rPr>
          <w:rFonts w:ascii="Verdana" w:hAnsi="Verdana"/>
          <w:sz w:val="20"/>
          <w:szCs w:val="20"/>
          <w:lang w:val="en-CH"/>
        </w:rPr>
        <w:t xml:space="preserve"> </w:t>
      </w:r>
      <w:r w:rsidR="00594B76" w:rsidRPr="00BF4C23">
        <w:rPr>
          <w:rFonts w:ascii="Verdana" w:hAnsi="Verdana"/>
          <w:sz w:val="20"/>
          <w:szCs w:val="20"/>
          <w:lang w:val="en-GB"/>
        </w:rPr>
        <w:t>dramatically</w:t>
      </w:r>
      <w:r w:rsidR="005707DC" w:rsidRPr="00BF4C23">
        <w:rPr>
          <w:rFonts w:ascii="Verdana" w:hAnsi="Verdana"/>
          <w:sz w:val="20"/>
          <w:szCs w:val="20"/>
          <w:lang w:val="en-GB"/>
        </w:rPr>
        <w:t xml:space="preserve">: on </w:t>
      </w:r>
      <w:r w:rsidR="00594B76">
        <w:rPr>
          <w:rFonts w:ascii="Verdana" w:hAnsi="Verdana"/>
          <w:sz w:val="20"/>
          <w:szCs w:val="20"/>
          <w:lang w:val="en-CH"/>
        </w:rPr>
        <w:t xml:space="preserve">the </w:t>
      </w:r>
      <w:r w:rsidR="005707DC" w:rsidRPr="00BF4C23">
        <w:rPr>
          <w:rFonts w:ascii="Verdana" w:hAnsi="Verdana"/>
          <w:sz w:val="20"/>
          <w:szCs w:val="20"/>
          <w:lang w:val="en-GB"/>
        </w:rPr>
        <w:t xml:space="preserve">one hand, the geophysical dynamics of our planet; </w:t>
      </w:r>
      <w:r w:rsidR="009B08ED">
        <w:rPr>
          <w:rFonts w:ascii="Verdana" w:hAnsi="Verdana"/>
          <w:sz w:val="20"/>
          <w:szCs w:val="20"/>
          <w:lang w:val="en-CH"/>
        </w:rPr>
        <w:t xml:space="preserve">and </w:t>
      </w:r>
      <w:r w:rsidR="005707DC" w:rsidRPr="00BF4C23">
        <w:rPr>
          <w:rFonts w:ascii="Verdana" w:hAnsi="Verdana"/>
          <w:sz w:val="20"/>
          <w:szCs w:val="20"/>
          <w:lang w:val="en-GB"/>
        </w:rPr>
        <w:t>on the other, there are new opportunities to improve the observational and model</w:t>
      </w:r>
      <w:r w:rsidR="00722145" w:rsidRPr="00BF4C23">
        <w:rPr>
          <w:rFonts w:ascii="Verdana" w:hAnsi="Verdana"/>
          <w:sz w:val="20"/>
          <w:szCs w:val="20"/>
          <w:lang w:val="en-GB"/>
        </w:rPr>
        <w:t>ling</w:t>
      </w:r>
      <w:r w:rsidR="005707DC" w:rsidRPr="00BF4C23">
        <w:rPr>
          <w:rFonts w:ascii="Verdana" w:hAnsi="Verdana"/>
          <w:sz w:val="20"/>
          <w:szCs w:val="20"/>
          <w:lang w:val="en-GB"/>
        </w:rPr>
        <w:t xml:space="preserve"> techniques to better predict future events. In addition, the manner and pace at which we are working to address WMO domain challenges are changing in response to increasing demands for reliable, free and timely data. This evolution</w:t>
      </w:r>
      <w:r w:rsidR="005E02FC">
        <w:rPr>
          <w:rFonts w:ascii="Verdana" w:hAnsi="Verdana"/>
          <w:sz w:val="20"/>
          <w:szCs w:val="20"/>
          <w:lang w:val="en-CH"/>
        </w:rPr>
        <w:t xml:space="preserve">, in turn, </w:t>
      </w:r>
      <w:r w:rsidR="005707DC" w:rsidRPr="00BF4C23">
        <w:rPr>
          <w:rFonts w:ascii="Verdana" w:hAnsi="Verdana"/>
          <w:sz w:val="20"/>
          <w:szCs w:val="20"/>
          <w:lang w:val="en-GB"/>
        </w:rPr>
        <w:t xml:space="preserve">affects the roles of </w:t>
      </w:r>
      <w:r w:rsidR="00425BF6" w:rsidRPr="00BF4C23">
        <w:rPr>
          <w:rFonts w:ascii="Verdana" w:hAnsi="Verdana"/>
          <w:sz w:val="20"/>
          <w:szCs w:val="20"/>
          <w:lang w:val="en-GB"/>
        </w:rPr>
        <w:t>National Meteorological and Hydrological Services (</w:t>
      </w:r>
      <w:r w:rsidR="005707DC" w:rsidRPr="00BF4C23">
        <w:rPr>
          <w:rFonts w:ascii="Verdana" w:hAnsi="Verdana"/>
          <w:sz w:val="20"/>
          <w:szCs w:val="20"/>
          <w:lang w:val="en-GB"/>
        </w:rPr>
        <w:t>NMHSs</w:t>
      </w:r>
      <w:r w:rsidR="00425BF6" w:rsidRPr="00BF4C23">
        <w:rPr>
          <w:rFonts w:ascii="Verdana" w:hAnsi="Verdana"/>
          <w:sz w:val="20"/>
          <w:szCs w:val="20"/>
          <w:lang w:val="en-GB"/>
        </w:rPr>
        <w:t>)</w:t>
      </w:r>
      <w:r w:rsidR="005707DC" w:rsidRPr="00BF4C23">
        <w:rPr>
          <w:rFonts w:ascii="Verdana" w:hAnsi="Verdana"/>
          <w:sz w:val="20"/>
          <w:szCs w:val="20"/>
          <w:lang w:val="en-GB"/>
        </w:rPr>
        <w:t xml:space="preserve"> and of WMO. </w:t>
      </w:r>
    </w:p>
    <w:p w14:paraId="1BE7FB36" w14:textId="6109355A" w:rsidR="005707DC" w:rsidRPr="00BF4C23" w:rsidRDefault="005707DC"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t xml:space="preserve">It is then more important than ever for INFCOM to support Members and guide them into this new </w:t>
      </w:r>
      <w:r w:rsidR="0046271F" w:rsidRPr="00BF4C23">
        <w:rPr>
          <w:rFonts w:ascii="Verdana" w:hAnsi="Verdana"/>
          <w:sz w:val="20"/>
          <w:szCs w:val="20"/>
          <w:lang w:val="en-GB"/>
        </w:rPr>
        <w:t>era and</w:t>
      </w:r>
      <w:r w:rsidRPr="00BF4C23">
        <w:rPr>
          <w:rFonts w:ascii="Verdana" w:hAnsi="Verdana"/>
          <w:sz w:val="20"/>
          <w:szCs w:val="20"/>
          <w:lang w:val="en-GB"/>
        </w:rPr>
        <w:t xml:space="preserve"> stress the value of the Earth System </w:t>
      </w:r>
      <w:r w:rsidR="00204BF9" w:rsidRPr="00BF4C23">
        <w:rPr>
          <w:rFonts w:ascii="Verdana" w:hAnsi="Verdana"/>
          <w:sz w:val="20"/>
          <w:szCs w:val="20"/>
          <w:lang w:val="en-GB"/>
        </w:rPr>
        <w:t xml:space="preserve">(ES) </w:t>
      </w:r>
      <w:r w:rsidRPr="00BF4C23">
        <w:rPr>
          <w:rFonts w:ascii="Verdana" w:hAnsi="Verdana"/>
          <w:sz w:val="20"/>
          <w:szCs w:val="20"/>
          <w:lang w:val="en-GB"/>
        </w:rPr>
        <w:t xml:space="preserve">Approach for all Members, across all scientific and disciplinary domains. WMO must be attentive to new opportunities to engage with any new data or science that can bring benefits to the public and WMO </w:t>
      </w:r>
      <w:r w:rsidR="0046271F" w:rsidRPr="00BF4C23">
        <w:rPr>
          <w:rFonts w:ascii="Verdana" w:hAnsi="Verdana"/>
          <w:sz w:val="20"/>
          <w:szCs w:val="20"/>
          <w:lang w:val="en-GB"/>
        </w:rPr>
        <w:t>Members and</w:t>
      </w:r>
      <w:r w:rsidRPr="00BF4C23">
        <w:rPr>
          <w:rFonts w:ascii="Verdana" w:hAnsi="Verdana"/>
          <w:sz w:val="20"/>
          <w:szCs w:val="20"/>
          <w:lang w:val="en-GB"/>
        </w:rPr>
        <w:t xml:space="preserve"> </w:t>
      </w:r>
      <w:r w:rsidR="00C00820" w:rsidRPr="00BF4C23">
        <w:rPr>
          <w:rFonts w:ascii="Verdana" w:hAnsi="Verdana"/>
          <w:sz w:val="20"/>
          <w:szCs w:val="20"/>
          <w:lang w:val="en-GB"/>
        </w:rPr>
        <w:t xml:space="preserve">consequently </w:t>
      </w:r>
      <w:r w:rsidRPr="00BF4C23">
        <w:rPr>
          <w:rFonts w:ascii="Verdana" w:hAnsi="Verdana"/>
          <w:sz w:val="20"/>
          <w:szCs w:val="20"/>
          <w:lang w:val="en-GB"/>
        </w:rPr>
        <w:t>adapt current practices and priorities</w:t>
      </w:r>
      <w:r w:rsidR="003C7C28" w:rsidRPr="00BF4C23">
        <w:rPr>
          <w:rFonts w:ascii="Verdana" w:hAnsi="Verdana"/>
          <w:sz w:val="20"/>
          <w:szCs w:val="20"/>
          <w:lang w:val="en-GB"/>
        </w:rPr>
        <w:t>.</w:t>
      </w:r>
    </w:p>
    <w:p w14:paraId="7C2765E2" w14:textId="4695BFB4" w:rsidR="005707DC" w:rsidRPr="00BF4C23" w:rsidRDefault="005707DC"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t xml:space="preserve">It is recognized that WMO fundamentally adheres to an ES-based vision in outlining future research and operational support for monitoring and prediction systems. The flow of water, carbon and energy through all ES components therefore requires that INFCOM must recognize and represent all major ES components, including atmosphere, ocean, sea ice, and land surface – </w:t>
      </w:r>
      <w:r w:rsidRPr="00BF4C23">
        <w:rPr>
          <w:rFonts w:ascii="Verdana" w:hAnsi="Verdana"/>
          <w:i/>
          <w:iCs/>
          <w:sz w:val="20"/>
          <w:szCs w:val="20"/>
          <w:lang w:val="en-GB"/>
        </w:rPr>
        <w:t>including</w:t>
      </w:r>
      <w:r w:rsidRPr="00BF4C23">
        <w:rPr>
          <w:rFonts w:ascii="Verdana" w:hAnsi="Verdana"/>
          <w:sz w:val="20"/>
          <w:szCs w:val="20"/>
          <w:lang w:val="en-GB"/>
        </w:rPr>
        <w:t xml:space="preserve"> its hydrological components (e.g., surface water, snow, ice, soil moisture, groundwater), its major fluxes (e.g., runoff, discharge, sensible and latent heat, and evapotranspiration), and even its anthropogenic activities (e.g., reservoirs, groundwater extraction, trans-basin diversions). The hydrological E</w:t>
      </w:r>
      <w:r w:rsidR="00425BF6" w:rsidRPr="00BF4C23">
        <w:rPr>
          <w:rFonts w:ascii="Verdana" w:hAnsi="Verdana"/>
          <w:sz w:val="20"/>
          <w:szCs w:val="20"/>
          <w:lang w:val="en-GB"/>
        </w:rPr>
        <w:t>S</w:t>
      </w:r>
      <w:r w:rsidRPr="00BF4C23">
        <w:rPr>
          <w:rFonts w:ascii="Verdana" w:hAnsi="Verdana"/>
          <w:sz w:val="20"/>
          <w:szCs w:val="20"/>
          <w:lang w:val="en-GB"/>
        </w:rPr>
        <w:t xml:space="preserve"> components are often those that have the greatest impact and value to society, given their fundamental role in water and energy security, and extreme events such as floods and droughts. </w:t>
      </w:r>
    </w:p>
    <w:p w14:paraId="0E7C9AB2" w14:textId="393493DF" w:rsidR="00356D29" w:rsidRPr="00BF4C23" w:rsidRDefault="00356D29"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t>At the same time</w:t>
      </w:r>
      <w:r w:rsidR="00D11D8E">
        <w:rPr>
          <w:rFonts w:ascii="Verdana" w:hAnsi="Verdana"/>
          <w:sz w:val="20"/>
          <w:szCs w:val="20"/>
          <w:lang w:val="en-CH"/>
        </w:rPr>
        <w:t>,</w:t>
      </w:r>
      <w:r w:rsidRPr="00BF4C23">
        <w:rPr>
          <w:rFonts w:ascii="Verdana" w:hAnsi="Verdana"/>
          <w:sz w:val="20"/>
          <w:szCs w:val="20"/>
          <w:lang w:val="en-GB"/>
        </w:rPr>
        <w:t xml:space="preserve"> non-traditional sources and providers of ES information and services emerge (</w:t>
      </w:r>
      <w:r w:rsidR="00D11D8E" w:rsidRPr="00BF4C23">
        <w:rPr>
          <w:rFonts w:ascii="Verdana" w:hAnsi="Verdana"/>
          <w:sz w:val="20"/>
          <w:szCs w:val="20"/>
          <w:lang w:val="en-GB"/>
        </w:rPr>
        <w:t>e.g.</w:t>
      </w:r>
      <w:r w:rsidRPr="00BF4C23">
        <w:rPr>
          <w:rFonts w:ascii="Verdana" w:hAnsi="Verdana"/>
          <w:sz w:val="20"/>
          <w:szCs w:val="20"/>
          <w:lang w:val="en-GB"/>
        </w:rPr>
        <w:t>, A</w:t>
      </w:r>
      <w:r w:rsidR="007B51A6" w:rsidRPr="00BF4C23">
        <w:rPr>
          <w:rFonts w:ascii="Verdana" w:hAnsi="Verdana"/>
          <w:sz w:val="20"/>
          <w:szCs w:val="20"/>
          <w:lang w:val="en-GB"/>
        </w:rPr>
        <w:t xml:space="preserve">rtificial </w:t>
      </w:r>
      <w:r w:rsidRPr="00BF4C23">
        <w:rPr>
          <w:rFonts w:ascii="Verdana" w:hAnsi="Verdana"/>
          <w:sz w:val="20"/>
          <w:szCs w:val="20"/>
          <w:lang w:val="en-GB"/>
        </w:rPr>
        <w:t>I</w:t>
      </w:r>
      <w:r w:rsidR="007B51A6" w:rsidRPr="00BF4C23">
        <w:rPr>
          <w:rFonts w:ascii="Verdana" w:hAnsi="Verdana"/>
          <w:sz w:val="20"/>
          <w:szCs w:val="20"/>
          <w:lang w:val="en-GB"/>
        </w:rPr>
        <w:t>ntelligence</w:t>
      </w:r>
      <w:r w:rsidRPr="00BF4C23">
        <w:rPr>
          <w:rFonts w:ascii="Verdana" w:hAnsi="Verdana"/>
          <w:sz w:val="20"/>
          <w:szCs w:val="20"/>
          <w:lang w:val="en-GB"/>
        </w:rPr>
        <w:t>, crowdsourcing, …). WMO should take into account these innovations in the areas of data collection, model</w:t>
      </w:r>
      <w:r w:rsidR="00722145" w:rsidRPr="00BF4C23">
        <w:rPr>
          <w:rFonts w:ascii="Verdana" w:hAnsi="Verdana"/>
          <w:sz w:val="20"/>
          <w:szCs w:val="20"/>
          <w:lang w:val="en-GB"/>
        </w:rPr>
        <w:t>ling</w:t>
      </w:r>
      <w:r w:rsidRPr="00BF4C23">
        <w:rPr>
          <w:rFonts w:ascii="Verdana" w:hAnsi="Verdana"/>
          <w:sz w:val="20"/>
          <w:szCs w:val="20"/>
          <w:lang w:val="en-GB"/>
        </w:rPr>
        <w:t>, prediction, and product dissemination while developing Earth System observation and modelling infrastructure.</w:t>
      </w:r>
    </w:p>
    <w:p w14:paraId="1671665F" w14:textId="3F7E2BE7" w:rsidR="005707DC" w:rsidRPr="00BF4C23" w:rsidRDefault="005707DC"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lastRenderedPageBreak/>
        <w:t xml:space="preserve">Last, but not least, </w:t>
      </w:r>
      <w:r w:rsidR="00285E34" w:rsidRPr="00BF4C23">
        <w:rPr>
          <w:rFonts w:ascii="Verdana" w:hAnsi="Verdana"/>
          <w:sz w:val="20"/>
          <w:szCs w:val="20"/>
          <w:lang w:val="en-GB"/>
        </w:rPr>
        <w:t>TT-Hydro</w:t>
      </w:r>
      <w:r w:rsidRPr="00BF4C23">
        <w:rPr>
          <w:rFonts w:ascii="Verdana" w:hAnsi="Verdana"/>
          <w:sz w:val="20"/>
          <w:szCs w:val="20"/>
          <w:lang w:val="en-GB"/>
        </w:rPr>
        <w:t xml:space="preserve"> recalls that the most precious resources are time and energy of the people and volunteers who believe in WMO’s mission and look to it for guidance</w:t>
      </w:r>
      <w:r w:rsidR="00D11D8E">
        <w:rPr>
          <w:rFonts w:ascii="Verdana" w:hAnsi="Verdana"/>
          <w:sz w:val="20"/>
          <w:szCs w:val="20"/>
          <w:lang w:val="en-CH"/>
        </w:rPr>
        <w:t>.</w:t>
      </w:r>
      <w:r w:rsidRPr="00BF4C23">
        <w:rPr>
          <w:rFonts w:ascii="Verdana" w:hAnsi="Verdana"/>
          <w:sz w:val="20"/>
          <w:szCs w:val="20"/>
          <w:lang w:val="en-GB"/>
        </w:rPr>
        <w:t xml:space="preserve"> WMO must use it wisely and </w:t>
      </w:r>
      <w:r w:rsidR="00951D16" w:rsidRPr="00BF4C23">
        <w:rPr>
          <w:rFonts w:ascii="Verdana" w:hAnsi="Verdana"/>
          <w:sz w:val="20"/>
          <w:szCs w:val="20"/>
          <w:lang w:val="en-GB"/>
        </w:rPr>
        <w:t>efficiently and</w:t>
      </w:r>
      <w:r w:rsidRPr="00BF4C23">
        <w:rPr>
          <w:rFonts w:ascii="Verdana" w:hAnsi="Verdana"/>
          <w:sz w:val="20"/>
          <w:szCs w:val="20"/>
          <w:lang w:val="en-GB"/>
        </w:rPr>
        <w:t xml:space="preserve"> motivate participation by staying abreast of the cutting edge in ES science and practice.</w:t>
      </w:r>
    </w:p>
    <w:p w14:paraId="6539DFAA" w14:textId="56F29B68" w:rsidR="005707DC" w:rsidRPr="00BF4C23" w:rsidRDefault="005707DC" w:rsidP="00155DC5">
      <w:pPr>
        <w:pStyle w:val="ListParagraph"/>
        <w:spacing w:before="240" w:after="240" w:line="240" w:lineRule="auto"/>
        <w:ind w:left="0" w:right="-170"/>
        <w:contextualSpacing w:val="0"/>
        <w:rPr>
          <w:rFonts w:ascii="Verdana" w:hAnsi="Verdana"/>
          <w:sz w:val="20"/>
          <w:szCs w:val="20"/>
          <w:lang w:val="en-GB"/>
        </w:rPr>
      </w:pPr>
      <w:r w:rsidRPr="00BF4C23">
        <w:rPr>
          <w:rFonts w:ascii="Verdana" w:hAnsi="Verdana"/>
          <w:sz w:val="20"/>
          <w:szCs w:val="20"/>
          <w:lang w:val="en-GB"/>
        </w:rPr>
        <w:t xml:space="preserve">Further, </w:t>
      </w:r>
      <w:r w:rsidR="00285E34" w:rsidRPr="00BF4C23">
        <w:rPr>
          <w:rFonts w:ascii="Verdana" w:hAnsi="Verdana"/>
          <w:sz w:val="20"/>
          <w:szCs w:val="20"/>
          <w:lang w:val="en-GB"/>
        </w:rPr>
        <w:t>TT-Hydro</w:t>
      </w:r>
      <w:r w:rsidRPr="00BF4C23">
        <w:rPr>
          <w:rFonts w:ascii="Verdana" w:hAnsi="Verdana"/>
          <w:sz w:val="20"/>
          <w:szCs w:val="20"/>
          <w:lang w:val="en-GB"/>
        </w:rPr>
        <w:t xml:space="preserve"> identified and listed the main challenges and opportunities for INFCOM-Hydrology. Key points exposed in the </w:t>
      </w:r>
      <w:r w:rsidR="0037367A">
        <w:rPr>
          <w:rFonts w:ascii="Verdana" w:hAnsi="Verdana"/>
          <w:sz w:val="20"/>
          <w:szCs w:val="20"/>
          <w:lang w:val="en-CH"/>
        </w:rPr>
        <w:t>INFCOM-3/</w:t>
      </w:r>
      <w:r w:rsidRPr="00BF4C23">
        <w:rPr>
          <w:rFonts w:ascii="Verdana" w:hAnsi="Verdana"/>
          <w:sz w:val="20"/>
          <w:szCs w:val="20"/>
          <w:lang w:val="en-GB"/>
        </w:rPr>
        <w:t>INF</w:t>
      </w:r>
      <w:r w:rsidR="00D11D8E">
        <w:rPr>
          <w:rFonts w:ascii="Verdana" w:hAnsi="Verdana"/>
          <w:sz w:val="20"/>
          <w:szCs w:val="20"/>
          <w:lang w:val="en-CH"/>
        </w:rPr>
        <w:t>. </w:t>
      </w:r>
      <w:r w:rsidR="004A1250" w:rsidRPr="00BF4C23">
        <w:rPr>
          <w:rFonts w:ascii="Verdana" w:hAnsi="Verdana"/>
          <w:sz w:val="20"/>
          <w:szCs w:val="20"/>
          <w:lang w:val="en-GB"/>
        </w:rPr>
        <w:t>8.5(3)</w:t>
      </w:r>
      <w:r w:rsidRPr="00BF4C23">
        <w:rPr>
          <w:rFonts w:ascii="Verdana" w:hAnsi="Verdana"/>
          <w:sz w:val="20"/>
          <w:szCs w:val="20"/>
          <w:lang w:val="en-GB"/>
        </w:rPr>
        <w:t xml:space="preserve"> </w:t>
      </w:r>
      <w:r w:rsidR="0037367A">
        <w:rPr>
          <w:rFonts w:ascii="Verdana" w:hAnsi="Verdana"/>
          <w:sz w:val="20"/>
          <w:szCs w:val="20"/>
          <w:lang w:val="en-CH"/>
        </w:rPr>
        <w:t>document</w:t>
      </w:r>
      <w:r w:rsidRPr="00BF4C23">
        <w:rPr>
          <w:rFonts w:ascii="Verdana" w:hAnsi="Verdana"/>
          <w:sz w:val="20"/>
          <w:szCs w:val="20"/>
          <w:lang w:val="en-GB"/>
        </w:rPr>
        <w:t xml:space="preserve"> are summarized here.</w:t>
      </w:r>
    </w:p>
    <w:p w14:paraId="42AAC13F" w14:textId="3440DBC2" w:rsidR="005707DC" w:rsidRPr="00BF4C23" w:rsidRDefault="005707DC" w:rsidP="00155DC5">
      <w:pPr>
        <w:spacing w:before="240" w:after="240"/>
        <w:jc w:val="left"/>
        <w:rPr>
          <w:b/>
        </w:rPr>
      </w:pPr>
      <w:r w:rsidRPr="00BF4C23">
        <w:rPr>
          <w:b/>
        </w:rPr>
        <w:t>Challenges for INFCOM-HYDROLOGY</w:t>
      </w:r>
    </w:p>
    <w:p w14:paraId="2BC46D6C" w14:textId="420530DC" w:rsidR="005707DC" w:rsidRPr="00BF4C23" w:rsidRDefault="005707DC" w:rsidP="0037367A">
      <w:pPr>
        <w:pStyle w:val="ListParagraph"/>
        <w:numPr>
          <w:ilvl w:val="0"/>
          <w:numId w:val="1"/>
        </w:numPr>
        <w:spacing w:before="24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Different ways of working – INFCOM is to a high degree a successor of the former Commission for Basic System</w:t>
      </w:r>
      <w:r w:rsidR="00204BF9" w:rsidRPr="00BF4C23">
        <w:rPr>
          <w:rFonts w:ascii="Verdana" w:hAnsi="Verdana"/>
          <w:sz w:val="20"/>
          <w:szCs w:val="20"/>
          <w:lang w:val="en-GB"/>
        </w:rPr>
        <w:t>s</w:t>
      </w:r>
      <w:r w:rsidRPr="00BF4C23">
        <w:rPr>
          <w:rFonts w:ascii="Verdana" w:hAnsi="Verdana"/>
          <w:sz w:val="20"/>
          <w:szCs w:val="20"/>
          <w:lang w:val="en-GB"/>
        </w:rPr>
        <w:t xml:space="preserve"> (CBS) (scope and expertise)</w:t>
      </w:r>
      <w:r w:rsidR="0037367A">
        <w:rPr>
          <w:rFonts w:ascii="Verdana" w:hAnsi="Verdana"/>
          <w:sz w:val="20"/>
          <w:szCs w:val="20"/>
          <w:lang w:val="en-CH"/>
        </w:rPr>
        <w:t>.</w:t>
      </w:r>
      <w:r w:rsidR="00B03779">
        <w:rPr>
          <w:rFonts w:ascii="Verdana" w:hAnsi="Verdana"/>
          <w:sz w:val="20"/>
          <w:szCs w:val="20"/>
          <w:lang w:val="en-CH"/>
        </w:rPr>
        <w:t xml:space="preserve"> It</w:t>
      </w:r>
      <w:r w:rsidRPr="00BF4C23">
        <w:rPr>
          <w:rFonts w:ascii="Verdana" w:hAnsi="Verdana"/>
          <w:sz w:val="20"/>
          <w:szCs w:val="20"/>
          <w:lang w:val="en-GB"/>
        </w:rPr>
        <w:t xml:space="preserve"> also continues CBS’s multiple task teams practice, while the former Commission for Hydrology (CHy) used to operate with a single Advisory Working Group</w:t>
      </w:r>
      <w:r w:rsidR="2A98C57F" w:rsidRPr="00BF4C23">
        <w:rPr>
          <w:rFonts w:ascii="Verdana" w:hAnsi="Verdana"/>
          <w:sz w:val="20"/>
          <w:szCs w:val="20"/>
          <w:lang w:val="en-GB"/>
        </w:rPr>
        <w:t xml:space="preserve"> that looked after the whole hydrological value chain.</w:t>
      </w:r>
      <w:r w:rsidRPr="00BF4C23">
        <w:rPr>
          <w:rFonts w:ascii="Verdana" w:hAnsi="Verdana"/>
          <w:sz w:val="20"/>
          <w:szCs w:val="20"/>
          <w:lang w:val="en-GB"/>
        </w:rPr>
        <w:t xml:space="preserve"> It creates challenges in harmonizing approaches.</w:t>
      </w:r>
    </w:p>
    <w:p w14:paraId="29A6926A" w14:textId="0D32E5EA" w:rsidR="005707DC" w:rsidRPr="00BF4C23" w:rsidRDefault="005707DC" w:rsidP="0037367A">
      <w:pPr>
        <w:pStyle w:val="ListParagraph"/>
        <w:numPr>
          <w:ilvl w:val="0"/>
          <w:numId w:val="1"/>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Cultural and sense of membership issues: currently all S</w:t>
      </w:r>
      <w:r w:rsidR="00722145" w:rsidRPr="00BF4C23">
        <w:rPr>
          <w:rFonts w:ascii="Verdana" w:hAnsi="Verdana"/>
          <w:sz w:val="20"/>
          <w:szCs w:val="20"/>
          <w:lang w:val="en-GB"/>
        </w:rPr>
        <w:t>tanding Committee (SC)</w:t>
      </w:r>
      <w:r w:rsidRPr="00BF4C23">
        <w:rPr>
          <w:rFonts w:ascii="Verdana" w:hAnsi="Verdana"/>
          <w:sz w:val="20"/>
          <w:szCs w:val="20"/>
          <w:lang w:val="en-GB"/>
        </w:rPr>
        <w:t xml:space="preserve"> chairs are </w:t>
      </w:r>
      <w:r w:rsidR="004F5805" w:rsidRPr="00BF4C23">
        <w:rPr>
          <w:rFonts w:ascii="Verdana" w:hAnsi="Verdana"/>
          <w:sz w:val="20"/>
          <w:szCs w:val="20"/>
          <w:lang w:val="en-GB"/>
        </w:rPr>
        <w:t xml:space="preserve">working for </w:t>
      </w:r>
      <w:r w:rsidRPr="00BF4C23">
        <w:rPr>
          <w:rFonts w:ascii="Verdana" w:hAnsi="Verdana"/>
          <w:sz w:val="20"/>
          <w:szCs w:val="20"/>
          <w:lang w:val="en-GB"/>
        </w:rPr>
        <w:t>meteoro</w:t>
      </w:r>
      <w:r w:rsidR="004F5805" w:rsidRPr="00BF4C23">
        <w:rPr>
          <w:rFonts w:ascii="Verdana" w:hAnsi="Verdana"/>
          <w:sz w:val="20"/>
          <w:szCs w:val="20"/>
          <w:lang w:val="en-GB"/>
        </w:rPr>
        <w:t xml:space="preserve">logy </w:t>
      </w:r>
      <w:r w:rsidR="00DA778C">
        <w:rPr>
          <w:rFonts w:ascii="Verdana" w:hAnsi="Verdana"/>
          <w:sz w:val="20"/>
          <w:szCs w:val="20"/>
          <w:lang w:val="en-CH"/>
        </w:rPr>
        <w:t>services</w:t>
      </w:r>
      <w:r w:rsidRPr="00BF4C23">
        <w:rPr>
          <w:rFonts w:ascii="Verdana" w:hAnsi="Verdana"/>
          <w:sz w:val="20"/>
          <w:szCs w:val="20"/>
          <w:lang w:val="en-GB"/>
        </w:rPr>
        <w:t>, as are the majority of experts.</w:t>
      </w:r>
      <w:r w:rsidR="00882A99" w:rsidRPr="00BF4C23">
        <w:rPr>
          <w:rFonts w:ascii="Verdana" w:hAnsi="Verdana"/>
          <w:sz w:val="20"/>
          <w:szCs w:val="20"/>
          <w:lang w:val="en-GB"/>
        </w:rPr>
        <w:t xml:space="preserve"> C</w:t>
      </w:r>
      <w:r w:rsidRPr="00BF4C23">
        <w:rPr>
          <w:rFonts w:ascii="Verdana" w:hAnsi="Verdana"/>
          <w:sz w:val="20"/>
          <w:szCs w:val="20"/>
          <w:lang w:val="en-GB"/>
        </w:rPr>
        <w:t>an INFCOM without any hesitation agree that any S</w:t>
      </w:r>
      <w:r w:rsidR="00722145" w:rsidRPr="00BF4C23">
        <w:rPr>
          <w:rFonts w:ascii="Verdana" w:hAnsi="Verdana"/>
          <w:sz w:val="20"/>
          <w:szCs w:val="20"/>
          <w:lang w:val="en-GB"/>
        </w:rPr>
        <w:t>C</w:t>
      </w:r>
      <w:r w:rsidRPr="00BF4C23">
        <w:rPr>
          <w:rFonts w:ascii="Verdana" w:hAnsi="Verdana"/>
          <w:sz w:val="20"/>
          <w:szCs w:val="20"/>
          <w:lang w:val="en-GB"/>
        </w:rPr>
        <w:t xml:space="preserve"> such as Earth System Model</w:t>
      </w:r>
      <w:r w:rsidR="00722145" w:rsidRPr="00BF4C23">
        <w:rPr>
          <w:rFonts w:ascii="Verdana" w:hAnsi="Verdana"/>
          <w:sz w:val="20"/>
          <w:szCs w:val="20"/>
          <w:lang w:val="en-GB"/>
        </w:rPr>
        <w:t>ling</w:t>
      </w:r>
      <w:r w:rsidRPr="00BF4C23">
        <w:rPr>
          <w:rFonts w:ascii="Verdana" w:hAnsi="Verdana"/>
          <w:sz w:val="20"/>
          <w:szCs w:val="20"/>
          <w:lang w:val="en-GB"/>
        </w:rPr>
        <w:t xml:space="preserve"> and Prediction </w:t>
      </w:r>
      <w:r w:rsidR="0046271F" w:rsidRPr="00BF4C23">
        <w:rPr>
          <w:rFonts w:ascii="Verdana" w:hAnsi="Verdana"/>
          <w:sz w:val="20"/>
          <w:szCs w:val="20"/>
          <w:lang w:val="en-GB"/>
        </w:rPr>
        <w:t>(</w:t>
      </w:r>
      <w:r w:rsidRPr="00BF4C23">
        <w:rPr>
          <w:rFonts w:ascii="Verdana" w:hAnsi="Verdana"/>
          <w:sz w:val="20"/>
          <w:szCs w:val="20"/>
          <w:lang w:val="en-GB"/>
        </w:rPr>
        <w:t xml:space="preserve">ESMP) might be chaired or co-chaired by experts representing different ES aspects, including hydrology, provided they have </w:t>
      </w:r>
      <w:r w:rsidR="0068384D">
        <w:rPr>
          <w:rFonts w:ascii="Verdana" w:hAnsi="Verdana"/>
          <w:sz w:val="20"/>
          <w:szCs w:val="20"/>
          <w:lang w:val="en-CH"/>
        </w:rPr>
        <w:t xml:space="preserve">a </w:t>
      </w:r>
      <w:r w:rsidRPr="00BF4C23">
        <w:rPr>
          <w:rFonts w:ascii="Verdana" w:hAnsi="Verdana"/>
          <w:sz w:val="20"/>
          <w:szCs w:val="20"/>
          <w:lang w:val="en-GB"/>
        </w:rPr>
        <w:t>qualifying knowledge of infrastructure considerations?</w:t>
      </w:r>
    </w:p>
    <w:p w14:paraId="764BBF9A" w14:textId="77777777" w:rsidR="005707DC" w:rsidRPr="00BF4C23" w:rsidRDefault="005707DC" w:rsidP="0037367A">
      <w:pPr>
        <w:pStyle w:val="ListParagraph"/>
        <w:numPr>
          <w:ilvl w:val="0"/>
          <w:numId w:val="1"/>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 xml:space="preserve">Community division: Remaining "us and them" perceptions among different disciplinary communities may hamper collaboration and cohesion within INFCOM and other WMO bodies (e.g., </w:t>
      </w:r>
      <w:r w:rsidR="00425BF6" w:rsidRPr="00BF4C23">
        <w:rPr>
          <w:rFonts w:ascii="Verdana" w:hAnsi="Verdana"/>
          <w:sz w:val="20"/>
          <w:szCs w:val="20"/>
          <w:lang w:val="en-GB"/>
        </w:rPr>
        <w:t>the Commission for Weather, Climate, Hydrological, Marine and Related Environmental Services and Applications (</w:t>
      </w:r>
      <w:r w:rsidRPr="00BF4C23">
        <w:rPr>
          <w:rFonts w:ascii="Verdana" w:hAnsi="Verdana"/>
          <w:sz w:val="20"/>
          <w:szCs w:val="20"/>
          <w:lang w:val="en-GB"/>
        </w:rPr>
        <w:t>SERCOM</w:t>
      </w:r>
      <w:r w:rsidR="00425BF6" w:rsidRPr="00BF4C23">
        <w:rPr>
          <w:rFonts w:ascii="Verdana" w:hAnsi="Verdana"/>
          <w:sz w:val="20"/>
          <w:szCs w:val="20"/>
          <w:lang w:val="en-GB"/>
        </w:rPr>
        <w:t>)</w:t>
      </w:r>
      <w:r w:rsidRPr="00BF4C23">
        <w:rPr>
          <w:rFonts w:ascii="Verdana" w:hAnsi="Verdana"/>
          <w:sz w:val="20"/>
          <w:szCs w:val="20"/>
          <w:lang w:val="en-GB"/>
        </w:rPr>
        <w:t xml:space="preserve">, the Research Board </w:t>
      </w:r>
      <w:r w:rsidR="00425BF6" w:rsidRPr="00BF4C23">
        <w:rPr>
          <w:rFonts w:ascii="Verdana" w:hAnsi="Verdana"/>
          <w:sz w:val="20"/>
          <w:szCs w:val="20"/>
          <w:lang w:val="en-GB"/>
        </w:rPr>
        <w:t>(</w:t>
      </w:r>
      <w:r w:rsidRPr="00BF4C23">
        <w:rPr>
          <w:rFonts w:ascii="Verdana" w:hAnsi="Verdana"/>
          <w:sz w:val="20"/>
          <w:szCs w:val="20"/>
          <w:lang w:val="en-GB"/>
        </w:rPr>
        <w:t xml:space="preserve">RB). </w:t>
      </w:r>
    </w:p>
    <w:p w14:paraId="530261A4" w14:textId="37CED69C" w:rsidR="005707DC" w:rsidRPr="00BF4C23" w:rsidRDefault="005707DC" w:rsidP="0037367A">
      <w:pPr>
        <w:pStyle w:val="ListParagraph"/>
        <w:numPr>
          <w:ilvl w:val="0"/>
          <w:numId w:val="1"/>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 xml:space="preserve">Lack of </w:t>
      </w:r>
      <w:r w:rsidR="0068384D">
        <w:rPr>
          <w:rFonts w:ascii="Verdana" w:hAnsi="Verdana"/>
          <w:sz w:val="20"/>
          <w:szCs w:val="20"/>
          <w:lang w:val="en-CH"/>
        </w:rPr>
        <w:t xml:space="preserve">a </w:t>
      </w:r>
      <w:r w:rsidRPr="00BF4C23">
        <w:rPr>
          <w:rFonts w:ascii="Verdana" w:hAnsi="Verdana"/>
          <w:sz w:val="20"/>
          <w:szCs w:val="20"/>
          <w:lang w:val="en-GB"/>
        </w:rPr>
        <w:t xml:space="preserve">thematic and ES component balance of SCs that may undermine </w:t>
      </w:r>
      <w:r w:rsidR="00811909">
        <w:rPr>
          <w:rFonts w:ascii="Verdana" w:hAnsi="Verdana"/>
          <w:sz w:val="20"/>
          <w:szCs w:val="20"/>
          <w:lang w:val="en-CH"/>
        </w:rPr>
        <w:t xml:space="preserve">a </w:t>
      </w:r>
      <w:r w:rsidRPr="00BF4C23">
        <w:rPr>
          <w:rFonts w:ascii="Verdana" w:hAnsi="Verdana"/>
          <w:sz w:val="20"/>
          <w:szCs w:val="20"/>
          <w:lang w:val="en-GB"/>
        </w:rPr>
        <w:t>willingness for participation, and potentially hinder the achievement of collective goals.</w:t>
      </w:r>
    </w:p>
    <w:p w14:paraId="1D68C398" w14:textId="7C250D69" w:rsidR="005707DC" w:rsidRPr="00BF4C23" w:rsidRDefault="005707DC" w:rsidP="0037367A">
      <w:pPr>
        <w:pStyle w:val="ListParagraph"/>
        <w:numPr>
          <w:ilvl w:val="0"/>
          <w:numId w:val="1"/>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 xml:space="preserve">The reporting and approval chain for documents from a </w:t>
      </w:r>
      <w:r w:rsidR="23EC6172" w:rsidRPr="00BF4C23">
        <w:rPr>
          <w:rFonts w:ascii="Verdana" w:hAnsi="Verdana"/>
          <w:sz w:val="20"/>
          <w:szCs w:val="20"/>
          <w:lang w:val="en-GB"/>
        </w:rPr>
        <w:t xml:space="preserve">thematic </w:t>
      </w:r>
      <w:r w:rsidRPr="00BF4C23">
        <w:rPr>
          <w:rFonts w:ascii="Verdana" w:hAnsi="Verdana"/>
          <w:sz w:val="20"/>
          <w:szCs w:val="20"/>
          <w:lang w:val="en-GB"/>
        </w:rPr>
        <w:t>sub-committee (e.g.</w:t>
      </w:r>
      <w:r w:rsidR="00811909">
        <w:rPr>
          <w:rFonts w:ascii="Verdana" w:hAnsi="Verdana"/>
          <w:sz w:val="20"/>
          <w:szCs w:val="20"/>
          <w:lang w:val="en-CH"/>
        </w:rPr>
        <w:t>,</w:t>
      </w:r>
      <w:r w:rsidRPr="00BF4C23">
        <w:rPr>
          <w:rFonts w:ascii="Verdana" w:hAnsi="Verdana"/>
          <w:sz w:val="20"/>
          <w:szCs w:val="20"/>
          <w:lang w:val="en-GB"/>
        </w:rPr>
        <w:t xml:space="preserve"> </w:t>
      </w:r>
      <w:r w:rsidR="0046271F" w:rsidRPr="00BF4C23">
        <w:rPr>
          <w:rFonts w:ascii="Verdana" w:hAnsi="Verdana"/>
          <w:sz w:val="20"/>
          <w:szCs w:val="20"/>
          <w:lang w:val="en-GB"/>
        </w:rPr>
        <w:t>the Joint Expert Team on Hydrological monitoring (</w:t>
      </w:r>
      <w:r w:rsidRPr="00BF4C23">
        <w:rPr>
          <w:rFonts w:ascii="Verdana" w:hAnsi="Verdana"/>
          <w:sz w:val="20"/>
          <w:szCs w:val="20"/>
          <w:lang w:val="en-GB"/>
        </w:rPr>
        <w:t>JET-HYDMON) might be considered too long and complex</w:t>
      </w:r>
      <w:r w:rsidR="0040291E" w:rsidRPr="00BF4C23">
        <w:rPr>
          <w:rFonts w:ascii="Verdana" w:hAnsi="Verdana"/>
          <w:sz w:val="20"/>
          <w:szCs w:val="20"/>
          <w:lang w:val="en-GB"/>
        </w:rPr>
        <w:t>; the fact that such documents are reviewed and cleared by bodies whose membership includes few hydrologists</w:t>
      </w:r>
      <w:r w:rsidR="00B52B70">
        <w:rPr>
          <w:rFonts w:ascii="Verdana" w:hAnsi="Verdana"/>
          <w:sz w:val="20"/>
          <w:szCs w:val="20"/>
          <w:lang w:val="en-CH"/>
        </w:rPr>
        <w:t xml:space="preserve"> </w:t>
      </w:r>
      <w:r w:rsidR="00B52B70" w:rsidRPr="00BF4C23">
        <w:rPr>
          <w:rFonts w:ascii="Verdana" w:hAnsi="Verdana"/>
          <w:sz w:val="20"/>
          <w:szCs w:val="20"/>
          <w:lang w:val="en-GB"/>
        </w:rPr>
        <w:t>might be perceived</w:t>
      </w:r>
      <w:r w:rsidR="000E5851">
        <w:rPr>
          <w:rFonts w:ascii="Verdana" w:hAnsi="Verdana"/>
          <w:sz w:val="20"/>
          <w:szCs w:val="20"/>
          <w:lang w:val="en-CH"/>
        </w:rPr>
        <w:t xml:space="preserve"> negatively</w:t>
      </w:r>
      <w:r w:rsidR="00B52B70" w:rsidRPr="00BF4C23">
        <w:rPr>
          <w:rFonts w:ascii="Verdana" w:hAnsi="Verdana"/>
          <w:sz w:val="20"/>
          <w:szCs w:val="20"/>
          <w:lang w:val="en-GB"/>
        </w:rPr>
        <w:t xml:space="preserve"> (internally and externally)</w:t>
      </w:r>
      <w:r w:rsidRPr="00BF4C23">
        <w:rPr>
          <w:rFonts w:ascii="Verdana" w:hAnsi="Verdana"/>
          <w:sz w:val="20"/>
          <w:szCs w:val="20"/>
          <w:lang w:val="en-GB"/>
        </w:rPr>
        <w:t>.</w:t>
      </w:r>
    </w:p>
    <w:p w14:paraId="57247117" w14:textId="77777777" w:rsidR="005707DC" w:rsidRPr="00BF4C23" w:rsidRDefault="005707DC" w:rsidP="0037367A">
      <w:pPr>
        <w:pStyle w:val="ListParagraph"/>
        <w:numPr>
          <w:ilvl w:val="0"/>
          <w:numId w:val="1"/>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Limited visibility and understanding of the representation of sub-disciplinary knowledge (e.g., land/hydrology, cryosphere) across WMO committees and boards. INFCOM is undertaking more work on land/hydrology objectives such as ES-based prediction, providing one example of the need for cross-WMO awareness of the scopes of different WMO units of activity.</w:t>
      </w:r>
    </w:p>
    <w:p w14:paraId="2C135526" w14:textId="5BE188AD" w:rsidR="00D01CF9" w:rsidRPr="00BF4C23" w:rsidRDefault="00D01CF9" w:rsidP="0037367A">
      <w:pPr>
        <w:pStyle w:val="ListParagraph"/>
        <w:numPr>
          <w:ilvl w:val="0"/>
          <w:numId w:val="1"/>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Distinct processes and practices between weather and hydrological data processing, modelling and forecasting (</w:t>
      </w:r>
      <w:r w:rsidR="00BF4C23" w:rsidRPr="00BF4C23">
        <w:rPr>
          <w:rFonts w:ascii="Verdana" w:hAnsi="Verdana"/>
          <w:sz w:val="20"/>
          <w:szCs w:val="20"/>
          <w:lang w:val="en-GB"/>
        </w:rPr>
        <w:t>stemming</w:t>
      </w:r>
      <w:r w:rsidRPr="00BF4C23">
        <w:rPr>
          <w:rFonts w:ascii="Verdana" w:hAnsi="Verdana"/>
          <w:sz w:val="20"/>
          <w:szCs w:val="20"/>
          <w:lang w:val="en-GB"/>
        </w:rPr>
        <w:t xml:space="preserve"> from science </w:t>
      </w:r>
      <w:r w:rsidR="00BD2C24">
        <w:rPr>
          <w:rFonts w:ascii="Verdana" w:hAnsi="Verdana"/>
          <w:sz w:val="20"/>
          <w:szCs w:val="20"/>
          <w:lang w:val="en-CH"/>
        </w:rPr>
        <w:t>versus</w:t>
      </w:r>
      <w:r w:rsidRPr="00BF4C23">
        <w:rPr>
          <w:rFonts w:ascii="Verdana" w:hAnsi="Verdana"/>
          <w:sz w:val="20"/>
          <w:szCs w:val="20"/>
          <w:lang w:val="en-GB"/>
        </w:rPr>
        <w:t xml:space="preserve"> engineering traditions) are a challenge for rapid consolidation. </w:t>
      </w:r>
      <w:r w:rsidR="000E5851">
        <w:rPr>
          <w:rFonts w:ascii="Verdana" w:hAnsi="Verdana"/>
          <w:sz w:val="20"/>
          <w:szCs w:val="20"/>
          <w:lang w:val="en-CH"/>
        </w:rPr>
        <w:t xml:space="preserve">A </w:t>
      </w:r>
      <w:r w:rsidR="00FE5283">
        <w:rPr>
          <w:rFonts w:ascii="Verdana" w:hAnsi="Verdana"/>
          <w:sz w:val="20"/>
          <w:szCs w:val="20"/>
          <w:lang w:val="en-CH"/>
        </w:rPr>
        <w:t>recognition</w:t>
      </w:r>
      <w:r w:rsidRPr="00BF4C23">
        <w:rPr>
          <w:rFonts w:ascii="Verdana" w:hAnsi="Verdana"/>
          <w:sz w:val="20"/>
          <w:szCs w:val="20"/>
          <w:lang w:val="en-GB"/>
        </w:rPr>
        <w:t xml:space="preserve"> of different development pathways is required on all sides to </w:t>
      </w:r>
      <w:r w:rsidR="00FE5283">
        <w:rPr>
          <w:rFonts w:ascii="Verdana" w:hAnsi="Verdana"/>
          <w:sz w:val="20"/>
          <w:szCs w:val="20"/>
          <w:lang w:val="en-CH"/>
        </w:rPr>
        <w:t xml:space="preserve">agree </w:t>
      </w:r>
      <w:r w:rsidRPr="00BF4C23">
        <w:rPr>
          <w:rFonts w:ascii="Verdana" w:hAnsi="Verdana"/>
          <w:sz w:val="20"/>
          <w:szCs w:val="20"/>
          <w:lang w:val="en-GB"/>
        </w:rPr>
        <w:t xml:space="preserve">on one future. </w:t>
      </w:r>
    </w:p>
    <w:p w14:paraId="7D532908" w14:textId="77777777" w:rsidR="005707DC" w:rsidRPr="00BF4C23" w:rsidRDefault="005707DC" w:rsidP="00155DC5">
      <w:pPr>
        <w:spacing w:before="240" w:after="240"/>
        <w:jc w:val="left"/>
        <w:rPr>
          <w:b/>
        </w:rPr>
      </w:pPr>
      <w:r w:rsidRPr="00BF4C23">
        <w:rPr>
          <w:b/>
        </w:rPr>
        <w:t>Benefits from Hydrology domain expertise to INFCOM</w:t>
      </w:r>
    </w:p>
    <w:p w14:paraId="7A5A1EB3" w14:textId="6DB36E7C" w:rsidR="005707DC" w:rsidRPr="00BF4C23" w:rsidRDefault="005707DC" w:rsidP="00FE5283">
      <w:pPr>
        <w:pStyle w:val="ListParagraph"/>
        <w:numPr>
          <w:ilvl w:val="0"/>
          <w:numId w:val="4"/>
        </w:numPr>
        <w:spacing w:before="24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 xml:space="preserve">Tackling hydrological topics can help </w:t>
      </w:r>
      <w:r w:rsidR="00541B96">
        <w:rPr>
          <w:rFonts w:ascii="Verdana" w:hAnsi="Verdana"/>
          <w:sz w:val="20"/>
          <w:szCs w:val="20"/>
          <w:lang w:val="en-CH"/>
        </w:rPr>
        <w:t xml:space="preserve">with </w:t>
      </w:r>
      <w:r w:rsidRPr="00BF4C23">
        <w:rPr>
          <w:rFonts w:ascii="Verdana" w:hAnsi="Verdana"/>
          <w:sz w:val="20"/>
          <w:szCs w:val="20"/>
          <w:lang w:val="en-GB"/>
        </w:rPr>
        <w:t>learning broader ES perspectives, and identifying new solutions to problems, and new application areas for existing solution.</w:t>
      </w:r>
    </w:p>
    <w:p w14:paraId="6E58B089" w14:textId="77777777" w:rsidR="005707DC" w:rsidRPr="00BF4C23" w:rsidRDefault="005707DC" w:rsidP="00FE5283">
      <w:pPr>
        <w:pStyle w:val="ListParagraph"/>
        <w:numPr>
          <w:ilvl w:val="0"/>
          <w:numId w:val="4"/>
        </w:numPr>
        <w:spacing w:before="12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t>Hydrological expertise contribute</w:t>
      </w:r>
      <w:r w:rsidR="009878EB" w:rsidRPr="00BF4C23">
        <w:rPr>
          <w:rFonts w:ascii="Verdana" w:hAnsi="Verdana"/>
          <w:sz w:val="20"/>
          <w:szCs w:val="20"/>
          <w:lang w:val="en-GB"/>
        </w:rPr>
        <w:t>s</w:t>
      </w:r>
      <w:r w:rsidRPr="00BF4C23">
        <w:rPr>
          <w:rFonts w:ascii="Verdana" w:hAnsi="Verdana"/>
          <w:sz w:val="20"/>
          <w:szCs w:val="20"/>
          <w:lang w:val="en-GB"/>
        </w:rPr>
        <w:t xml:space="preserve"> to closing the natural cycles (energy, carbon, water) with critical, fit-for-purpose observation and modelling systems.</w:t>
      </w:r>
    </w:p>
    <w:p w14:paraId="5B796D2E" w14:textId="77777777" w:rsidR="005707DC" w:rsidRPr="00BF4C23" w:rsidRDefault="005707DC" w:rsidP="00212CA1">
      <w:pPr>
        <w:pStyle w:val="ListParagraph"/>
        <w:numPr>
          <w:ilvl w:val="0"/>
          <w:numId w:val="4"/>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Integrating the hydrological community brings key important stakeholders and users to the table, for a more effective use of meteorological and climate data and products. One single WMO community will improve joint delivery.</w:t>
      </w:r>
    </w:p>
    <w:p w14:paraId="5C5E6FD3" w14:textId="77777777" w:rsidR="005707DC" w:rsidRPr="00BF4C23" w:rsidRDefault="005707DC" w:rsidP="00277245">
      <w:pPr>
        <w:keepNext/>
        <w:keepLines/>
        <w:spacing w:before="240" w:after="240"/>
        <w:jc w:val="left"/>
        <w:rPr>
          <w:b/>
        </w:rPr>
      </w:pPr>
      <w:r w:rsidRPr="00BF4C23">
        <w:rPr>
          <w:b/>
        </w:rPr>
        <w:lastRenderedPageBreak/>
        <w:t>Potential benefits from INFCOM to Hydrology</w:t>
      </w:r>
    </w:p>
    <w:p w14:paraId="2DF4E3FF" w14:textId="77777777" w:rsidR="005707DC" w:rsidRPr="00BF4C23" w:rsidRDefault="005707DC" w:rsidP="00212CA1">
      <w:pPr>
        <w:pStyle w:val="ListParagraph"/>
        <w:keepNext/>
        <w:keepLines/>
        <w:numPr>
          <w:ilvl w:val="0"/>
          <w:numId w:val="5"/>
        </w:numPr>
        <w:spacing w:before="24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Existing tools/systems can be leveraged for the benefit of hydrology, finding ways to modify/apply existing coupled ES monitoring and prediction systems and practices to emphasise land/hydrology domains, concerns and objectives.</w:t>
      </w:r>
    </w:p>
    <w:p w14:paraId="26DB6828" w14:textId="77777777" w:rsidR="005707DC" w:rsidRPr="00BF4C23" w:rsidRDefault="005707DC" w:rsidP="00212CA1">
      <w:pPr>
        <w:pStyle w:val="ListParagraph"/>
        <w:numPr>
          <w:ilvl w:val="0"/>
          <w:numId w:val="4"/>
        </w:numPr>
        <w:spacing w:before="12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t xml:space="preserve">Hydrology can articulate requirements for other </w:t>
      </w:r>
      <w:r w:rsidR="004E2D60" w:rsidRPr="00BF4C23">
        <w:rPr>
          <w:rFonts w:ascii="Verdana" w:hAnsi="Verdana"/>
          <w:sz w:val="20"/>
          <w:szCs w:val="20"/>
          <w:lang w:val="en-GB"/>
        </w:rPr>
        <w:t>Earth System</w:t>
      </w:r>
      <w:r w:rsidRPr="00BF4C23">
        <w:rPr>
          <w:rFonts w:ascii="Verdana" w:hAnsi="Verdana"/>
          <w:sz w:val="20"/>
          <w:szCs w:val="20"/>
          <w:lang w:val="en-GB"/>
        </w:rPr>
        <w:t xml:space="preserve"> components performance, outputs and information products, and vice-versa, shaping land/hydrology model development practices and priorities. </w:t>
      </w:r>
    </w:p>
    <w:p w14:paraId="4A379B0D" w14:textId="6CC70081" w:rsidR="005707DC" w:rsidRPr="00BF4C23" w:rsidRDefault="005707DC" w:rsidP="00212CA1">
      <w:pPr>
        <w:pStyle w:val="ListParagraph"/>
        <w:numPr>
          <w:ilvl w:val="0"/>
          <w:numId w:val="5"/>
        </w:numPr>
        <w:spacing w:before="120" w:after="240" w:line="240" w:lineRule="auto"/>
        <w:ind w:left="567" w:hanging="567"/>
        <w:contextualSpacing w:val="0"/>
        <w:rPr>
          <w:rFonts w:ascii="Verdana" w:hAnsi="Verdana"/>
          <w:sz w:val="20"/>
          <w:szCs w:val="20"/>
          <w:lang w:val="en-GB"/>
        </w:rPr>
      </w:pPr>
      <w:r w:rsidRPr="00BF4C23">
        <w:rPr>
          <w:rFonts w:ascii="Verdana" w:hAnsi="Verdana"/>
          <w:sz w:val="20"/>
          <w:szCs w:val="20"/>
          <w:lang w:val="en-GB"/>
        </w:rPr>
        <w:t>Two-way communication between other ES component experts (atmosphere, ocean, cryosphere, other land components) to raise awareness about what is available from key coupled domains</w:t>
      </w:r>
      <w:r w:rsidR="005074EF" w:rsidRPr="00BF4C23">
        <w:rPr>
          <w:rFonts w:ascii="Verdana" w:hAnsi="Verdana"/>
          <w:sz w:val="20"/>
          <w:szCs w:val="20"/>
          <w:lang w:val="en-GB"/>
        </w:rPr>
        <w:t xml:space="preserve"> (e.g., meltwater into rivers (cry</w:t>
      </w:r>
      <w:r w:rsidR="00F75778" w:rsidRPr="00BF4C23">
        <w:rPr>
          <w:rFonts w:ascii="Verdana" w:hAnsi="Verdana"/>
          <w:sz w:val="20"/>
          <w:szCs w:val="20"/>
          <w:lang w:val="en-GB"/>
        </w:rPr>
        <w:t>o</w:t>
      </w:r>
      <w:r w:rsidR="00C30339" w:rsidRPr="00BF4C23">
        <w:rPr>
          <w:rFonts w:ascii="Verdana" w:hAnsi="Verdana"/>
          <w:sz w:val="20"/>
          <w:szCs w:val="20"/>
          <w:lang w:val="en-GB"/>
        </w:rPr>
        <w:t>logy</w:t>
      </w:r>
      <w:r w:rsidR="005074EF" w:rsidRPr="00BF4C23">
        <w:rPr>
          <w:rFonts w:ascii="Verdana" w:hAnsi="Verdana"/>
          <w:sz w:val="20"/>
          <w:szCs w:val="20"/>
          <w:lang w:val="en-GB"/>
        </w:rPr>
        <w:t>-hydro</w:t>
      </w:r>
      <w:r w:rsidR="00C30339" w:rsidRPr="00BF4C23">
        <w:rPr>
          <w:rFonts w:ascii="Verdana" w:hAnsi="Verdana"/>
          <w:sz w:val="20"/>
          <w:szCs w:val="20"/>
          <w:lang w:val="en-GB"/>
        </w:rPr>
        <w:t>logy</w:t>
      </w:r>
      <w:r w:rsidR="005074EF" w:rsidRPr="00BF4C23">
        <w:rPr>
          <w:rFonts w:ascii="Verdana" w:hAnsi="Verdana"/>
          <w:sz w:val="20"/>
          <w:szCs w:val="20"/>
          <w:lang w:val="en-GB"/>
        </w:rPr>
        <w:t>), freshwater flows into coastal areas (ocean-hydro</w:t>
      </w:r>
      <w:r w:rsidR="00C30339" w:rsidRPr="00BF4C23">
        <w:rPr>
          <w:rFonts w:ascii="Verdana" w:hAnsi="Verdana"/>
          <w:sz w:val="20"/>
          <w:szCs w:val="20"/>
          <w:lang w:val="en-GB"/>
        </w:rPr>
        <w:t>logy</w:t>
      </w:r>
      <w:r w:rsidR="005074EF" w:rsidRPr="00BF4C23">
        <w:rPr>
          <w:rFonts w:ascii="Verdana" w:hAnsi="Verdana"/>
          <w:sz w:val="20"/>
          <w:szCs w:val="20"/>
          <w:lang w:val="en-GB"/>
        </w:rPr>
        <w:t>), soil</w:t>
      </w:r>
      <w:r w:rsidR="00722145" w:rsidRPr="00BF4C23">
        <w:rPr>
          <w:rFonts w:ascii="Verdana" w:hAnsi="Verdana"/>
          <w:sz w:val="20"/>
          <w:szCs w:val="20"/>
          <w:lang w:val="en-GB"/>
        </w:rPr>
        <w:t xml:space="preserve"> </w:t>
      </w:r>
      <w:r w:rsidR="005074EF" w:rsidRPr="00BF4C23">
        <w:rPr>
          <w:rFonts w:ascii="Verdana" w:hAnsi="Verdana"/>
          <w:sz w:val="20"/>
          <w:szCs w:val="20"/>
          <w:lang w:val="en-GB"/>
        </w:rPr>
        <w:t>moisture (biosphere, agriculture link to hydro</w:t>
      </w:r>
      <w:r w:rsidR="00C30339" w:rsidRPr="00BF4C23">
        <w:rPr>
          <w:rFonts w:ascii="Verdana" w:hAnsi="Verdana"/>
          <w:sz w:val="20"/>
          <w:szCs w:val="20"/>
          <w:lang w:val="en-GB"/>
        </w:rPr>
        <w:t>logy</w:t>
      </w:r>
      <w:r w:rsidR="005074EF" w:rsidRPr="00BF4C23">
        <w:rPr>
          <w:rFonts w:ascii="Verdana" w:hAnsi="Verdana"/>
          <w:sz w:val="20"/>
          <w:szCs w:val="20"/>
          <w:lang w:val="en-GB"/>
        </w:rPr>
        <w:t>))</w:t>
      </w:r>
      <w:r w:rsidRPr="00BF4C23">
        <w:rPr>
          <w:rFonts w:ascii="Verdana" w:hAnsi="Verdana"/>
          <w:sz w:val="20"/>
          <w:szCs w:val="20"/>
          <w:lang w:val="en-GB"/>
        </w:rPr>
        <w:t>, how and in what quality (inc</w:t>
      </w:r>
      <w:r w:rsidR="00C30339" w:rsidRPr="00BF4C23">
        <w:rPr>
          <w:rFonts w:ascii="Verdana" w:hAnsi="Verdana"/>
          <w:sz w:val="20"/>
          <w:szCs w:val="20"/>
          <w:lang w:val="en-GB"/>
        </w:rPr>
        <w:t>luding</w:t>
      </w:r>
      <w:r w:rsidRPr="00BF4C23">
        <w:rPr>
          <w:rFonts w:ascii="Verdana" w:hAnsi="Verdana"/>
          <w:sz w:val="20"/>
          <w:szCs w:val="20"/>
          <w:lang w:val="en-GB"/>
        </w:rPr>
        <w:t xml:space="preserve"> global and regional products), facilitating </w:t>
      </w:r>
      <w:r w:rsidR="005A4D10">
        <w:rPr>
          <w:rFonts w:ascii="Verdana" w:hAnsi="Verdana"/>
          <w:sz w:val="20"/>
          <w:szCs w:val="20"/>
          <w:lang w:val="en-CH"/>
        </w:rPr>
        <w:t xml:space="preserve">a </w:t>
      </w:r>
      <w:r w:rsidRPr="00BF4C23">
        <w:rPr>
          <w:rFonts w:ascii="Verdana" w:hAnsi="Verdana"/>
          <w:sz w:val="20"/>
          <w:szCs w:val="20"/>
          <w:lang w:val="en-GB"/>
        </w:rPr>
        <w:t xml:space="preserve">faster uptake and leveraging of </w:t>
      </w:r>
      <w:r w:rsidR="005A4D10">
        <w:rPr>
          <w:rFonts w:ascii="Verdana" w:hAnsi="Verdana"/>
          <w:sz w:val="20"/>
          <w:szCs w:val="20"/>
          <w:lang w:val="en-CH"/>
        </w:rPr>
        <w:t xml:space="preserve">the </w:t>
      </w:r>
      <w:r w:rsidRPr="00BF4C23">
        <w:rPr>
          <w:rFonts w:ascii="Verdana" w:hAnsi="Verdana"/>
          <w:sz w:val="20"/>
          <w:szCs w:val="20"/>
          <w:lang w:val="en-GB"/>
        </w:rPr>
        <w:t xml:space="preserve">latest </w:t>
      </w:r>
      <w:r w:rsidR="001D09E8" w:rsidRPr="00BF4C23">
        <w:rPr>
          <w:rFonts w:ascii="Verdana" w:hAnsi="Verdana"/>
          <w:sz w:val="20"/>
          <w:szCs w:val="20"/>
          <w:lang w:val="en-GB"/>
        </w:rPr>
        <w:t xml:space="preserve">Earth System </w:t>
      </w:r>
      <w:r w:rsidRPr="00BF4C23">
        <w:rPr>
          <w:rFonts w:ascii="Verdana" w:hAnsi="Verdana"/>
          <w:sz w:val="20"/>
          <w:szCs w:val="20"/>
          <w:lang w:val="en-GB"/>
        </w:rPr>
        <w:t>advances and interoperability.</w:t>
      </w:r>
      <w:r w:rsidR="00C2584F" w:rsidRPr="00BF4C23">
        <w:rPr>
          <w:rFonts w:ascii="Verdana" w:hAnsi="Verdana"/>
          <w:sz w:val="20"/>
          <w:szCs w:val="20"/>
          <w:lang w:val="en-GB"/>
        </w:rPr>
        <w:t xml:space="preserve"> Communication </w:t>
      </w:r>
      <w:r w:rsidR="00251C19" w:rsidRPr="00BF4C23">
        <w:rPr>
          <w:rFonts w:ascii="Verdana" w:hAnsi="Verdana"/>
          <w:sz w:val="20"/>
          <w:szCs w:val="20"/>
          <w:lang w:val="en-GB"/>
        </w:rPr>
        <w:t>should demonstrate as well how meteorology and hydrology complement each other, particularly in developing countries</w:t>
      </w:r>
      <w:r w:rsidR="00A3216B" w:rsidRPr="00BF4C23">
        <w:rPr>
          <w:rFonts w:ascii="Verdana" w:hAnsi="Verdana"/>
          <w:sz w:val="20"/>
          <w:szCs w:val="20"/>
          <w:lang w:val="en-GB"/>
        </w:rPr>
        <w:t>.</w:t>
      </w:r>
    </w:p>
    <w:p w14:paraId="19413C3B" w14:textId="77777777" w:rsidR="005707DC" w:rsidRPr="00BF4C23" w:rsidRDefault="005707DC" w:rsidP="00212CA1">
      <w:pPr>
        <w:spacing w:before="240" w:after="240"/>
        <w:jc w:val="left"/>
      </w:pPr>
      <w:r w:rsidRPr="00BF4C23">
        <w:t xml:space="preserve">Based on this analysis, </w:t>
      </w:r>
      <w:r w:rsidR="00285E34" w:rsidRPr="00BF4C23">
        <w:t>TT-Hydro</w:t>
      </w:r>
      <w:r w:rsidRPr="00BF4C23">
        <w:t xml:space="preserve"> formulated how the final state of integration should be:</w:t>
      </w:r>
    </w:p>
    <w:p w14:paraId="6608BA0E" w14:textId="77777777" w:rsidR="005707DC" w:rsidRPr="00BF4C23" w:rsidRDefault="005707DC" w:rsidP="00155DC5">
      <w:pPr>
        <w:pBdr>
          <w:top w:val="single" w:sz="4" w:space="1" w:color="auto"/>
          <w:left w:val="single" w:sz="4" w:space="4" w:color="auto"/>
          <w:bottom w:val="single" w:sz="4" w:space="1" w:color="auto"/>
          <w:right w:val="single" w:sz="4" w:space="4" w:color="auto"/>
        </w:pBdr>
        <w:spacing w:before="120" w:after="120"/>
        <w:jc w:val="left"/>
        <w:rPr>
          <w:b/>
        </w:rPr>
      </w:pPr>
      <w:r w:rsidRPr="00BF4C23">
        <w:rPr>
          <w:b/>
        </w:rPr>
        <w:t>Definition of final state</w:t>
      </w:r>
    </w:p>
    <w:p w14:paraId="77D6A298" w14:textId="77777777" w:rsidR="005707DC" w:rsidRPr="00BF4C23" w:rsidRDefault="005707DC" w:rsidP="00155DC5">
      <w:pPr>
        <w:pBdr>
          <w:top w:val="single" w:sz="4" w:space="1" w:color="auto"/>
          <w:left w:val="single" w:sz="4" w:space="4" w:color="auto"/>
          <w:bottom w:val="single" w:sz="4" w:space="1" w:color="auto"/>
          <w:right w:val="single" w:sz="4" w:space="4" w:color="auto"/>
        </w:pBdr>
        <w:spacing w:before="120" w:after="120"/>
        <w:jc w:val="left"/>
      </w:pPr>
      <w:r w:rsidRPr="00BF4C23">
        <w:t>Hydrology and land-related activities in INFCOM are visible from both inside (its requirements and its contribution) and outside (attracting hydrological participation). It is relevant, logically and physically framed within the ES approach, and actionable in delivering results.</w:t>
      </w:r>
    </w:p>
    <w:p w14:paraId="0A9FCC45" w14:textId="7A432968" w:rsidR="00425BF6" w:rsidRPr="00BF4C23" w:rsidRDefault="005707DC" w:rsidP="00155DC5">
      <w:pPr>
        <w:pBdr>
          <w:top w:val="single" w:sz="4" w:space="1" w:color="auto"/>
          <w:left w:val="single" w:sz="4" w:space="4" w:color="auto"/>
          <w:bottom w:val="single" w:sz="4" w:space="1" w:color="auto"/>
          <w:right w:val="single" w:sz="4" w:space="4" w:color="auto"/>
        </w:pBdr>
        <w:spacing w:before="120" w:after="120"/>
        <w:jc w:val="left"/>
      </w:pPr>
      <w:r w:rsidRPr="00BF4C23">
        <w:t>In the long term, “no hats are recognized”: instead, there is a shared goal across disciplinary experts of INFCOM, and more broadly WMO, to deliver in observations, modelling and prediction of the Earth System to meet the needs of people.</w:t>
      </w:r>
    </w:p>
    <w:p w14:paraId="659916F0" w14:textId="77777777" w:rsidR="005707DC" w:rsidRPr="00BF4C23" w:rsidRDefault="005707DC" w:rsidP="00155DC5">
      <w:pPr>
        <w:spacing w:before="240" w:after="240"/>
        <w:jc w:val="left"/>
        <w:rPr>
          <w:b/>
        </w:rPr>
      </w:pPr>
      <w:r w:rsidRPr="00BF4C23">
        <w:rPr>
          <w:b/>
        </w:rPr>
        <w:t>Enabling conditions and what to prevent</w:t>
      </w:r>
    </w:p>
    <w:p w14:paraId="3D11EA4D" w14:textId="77777777" w:rsidR="005707DC" w:rsidRPr="00BF4C23" w:rsidRDefault="005707DC" w:rsidP="00277245">
      <w:pPr>
        <w:pStyle w:val="ListParagraph"/>
        <w:numPr>
          <w:ilvl w:val="0"/>
          <w:numId w:val="3"/>
        </w:numPr>
        <w:spacing w:before="24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Terms of Reference of any coordinating body must</w:t>
      </w:r>
    </w:p>
    <w:p w14:paraId="73566223" w14:textId="77777777" w:rsidR="005707DC" w:rsidRPr="00BF4C23" w:rsidRDefault="0046271F" w:rsidP="0046271F">
      <w:pPr>
        <w:pStyle w:val="ListParagraph"/>
        <w:ind w:left="1134" w:hanging="567"/>
        <w:rPr>
          <w:rFonts w:ascii="Verdana" w:hAnsi="Verdana"/>
          <w:sz w:val="20"/>
          <w:szCs w:val="20"/>
          <w:lang w:val="en-GB"/>
        </w:rPr>
      </w:pPr>
      <w:r w:rsidRPr="00BF4C23">
        <w:rPr>
          <w:rFonts w:ascii="Verdana" w:hAnsi="Verdana"/>
          <w:sz w:val="20"/>
          <w:szCs w:val="20"/>
          <w:lang w:val="en-GB"/>
        </w:rPr>
        <w:t>(a)</w:t>
      </w:r>
      <w:r w:rsidRPr="00BF4C23">
        <w:rPr>
          <w:rFonts w:ascii="Verdana" w:hAnsi="Verdana"/>
          <w:sz w:val="20"/>
          <w:szCs w:val="20"/>
          <w:lang w:val="en-GB"/>
        </w:rPr>
        <w:tab/>
        <w:t>Prevent</w:t>
      </w:r>
      <w:r w:rsidR="005707DC" w:rsidRPr="00BF4C23">
        <w:rPr>
          <w:rFonts w:ascii="Verdana" w:hAnsi="Verdana"/>
          <w:sz w:val="20"/>
          <w:szCs w:val="20"/>
          <w:lang w:val="en-GB"/>
        </w:rPr>
        <w:t xml:space="preserve"> additional overloading of key experts by yet another role/task</w:t>
      </w:r>
      <w:r w:rsidRPr="00BF4C23">
        <w:rPr>
          <w:rFonts w:ascii="Verdana" w:hAnsi="Verdana"/>
          <w:sz w:val="20"/>
          <w:szCs w:val="20"/>
          <w:lang w:val="en-GB"/>
        </w:rPr>
        <w:t>;</w:t>
      </w:r>
    </w:p>
    <w:p w14:paraId="53FFD492" w14:textId="77777777" w:rsidR="005707DC" w:rsidRPr="00BF4C23" w:rsidRDefault="0046271F" w:rsidP="0046271F">
      <w:pPr>
        <w:pStyle w:val="ListParagraph"/>
        <w:ind w:left="1134" w:hanging="567"/>
        <w:rPr>
          <w:rFonts w:ascii="Verdana" w:hAnsi="Verdana"/>
          <w:sz w:val="20"/>
          <w:szCs w:val="20"/>
          <w:lang w:val="en-GB"/>
        </w:rPr>
      </w:pPr>
      <w:r w:rsidRPr="00BF4C23">
        <w:rPr>
          <w:rFonts w:ascii="Verdana" w:hAnsi="Verdana"/>
          <w:sz w:val="20"/>
          <w:szCs w:val="20"/>
          <w:lang w:val="en-GB"/>
        </w:rPr>
        <w:t>(b)</w:t>
      </w:r>
      <w:r w:rsidRPr="00BF4C23">
        <w:rPr>
          <w:rFonts w:ascii="Verdana" w:hAnsi="Verdana"/>
          <w:sz w:val="20"/>
          <w:szCs w:val="20"/>
          <w:lang w:val="en-GB"/>
        </w:rPr>
        <w:tab/>
        <w:t>Be</w:t>
      </w:r>
      <w:r w:rsidR="005707DC" w:rsidRPr="00BF4C23">
        <w:rPr>
          <w:rFonts w:ascii="Verdana" w:hAnsi="Verdana"/>
          <w:sz w:val="20"/>
          <w:szCs w:val="20"/>
          <w:lang w:val="en-GB"/>
        </w:rPr>
        <w:t xml:space="preserve"> efficient and limited in size and scope</w:t>
      </w:r>
      <w:r w:rsidRPr="00BF4C23">
        <w:rPr>
          <w:rFonts w:ascii="Verdana" w:hAnsi="Verdana"/>
          <w:sz w:val="20"/>
          <w:szCs w:val="20"/>
          <w:lang w:val="en-GB"/>
        </w:rPr>
        <w:t>;</w:t>
      </w:r>
    </w:p>
    <w:p w14:paraId="188AC89F" w14:textId="77777777" w:rsidR="005707DC" w:rsidRPr="00BF4C23" w:rsidRDefault="0046271F" w:rsidP="00277245">
      <w:pPr>
        <w:pStyle w:val="ListParagraph"/>
        <w:spacing w:after="120" w:line="240" w:lineRule="auto"/>
        <w:ind w:left="1134" w:hanging="567"/>
        <w:contextualSpacing w:val="0"/>
        <w:rPr>
          <w:rFonts w:ascii="Verdana" w:hAnsi="Verdana"/>
          <w:sz w:val="20"/>
          <w:szCs w:val="20"/>
          <w:lang w:val="en-GB"/>
        </w:rPr>
      </w:pPr>
      <w:r w:rsidRPr="00BF4C23">
        <w:rPr>
          <w:rFonts w:ascii="Verdana" w:hAnsi="Verdana"/>
          <w:sz w:val="20"/>
          <w:szCs w:val="20"/>
          <w:lang w:val="en-GB"/>
        </w:rPr>
        <w:t>(c)</w:t>
      </w:r>
      <w:r w:rsidRPr="00BF4C23">
        <w:rPr>
          <w:rFonts w:ascii="Verdana" w:hAnsi="Verdana"/>
          <w:sz w:val="20"/>
          <w:szCs w:val="20"/>
          <w:lang w:val="en-GB"/>
        </w:rPr>
        <w:tab/>
        <w:t>Reflect</w:t>
      </w:r>
      <w:r w:rsidR="005707DC" w:rsidRPr="00BF4C23">
        <w:rPr>
          <w:rFonts w:ascii="Verdana" w:hAnsi="Verdana"/>
          <w:sz w:val="20"/>
          <w:szCs w:val="20"/>
          <w:lang w:val="en-GB"/>
        </w:rPr>
        <w:t xml:space="preserve"> and respect the hydrological structure across other WMO bodies, but possibly benefit from existing coordination mechanisms.</w:t>
      </w:r>
    </w:p>
    <w:p w14:paraId="1F3F3E9A" w14:textId="55066C6B" w:rsidR="005707DC" w:rsidRPr="00BF4C23" w:rsidRDefault="1AB923B0" w:rsidP="00277245">
      <w:pPr>
        <w:pStyle w:val="ListParagraph"/>
        <w:numPr>
          <w:ilvl w:val="0"/>
          <w:numId w:val="3"/>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 xml:space="preserve">Complementarity of </w:t>
      </w:r>
      <w:r w:rsidR="0037484E">
        <w:rPr>
          <w:rFonts w:ascii="Verdana" w:hAnsi="Verdana"/>
          <w:sz w:val="20"/>
          <w:szCs w:val="20"/>
          <w:lang w:val="en-CH"/>
        </w:rPr>
        <w:t xml:space="preserve">the </w:t>
      </w:r>
      <w:r w:rsidRPr="00BF4C23">
        <w:rPr>
          <w:rFonts w:ascii="Verdana" w:hAnsi="Verdana"/>
          <w:sz w:val="20"/>
          <w:szCs w:val="20"/>
          <w:lang w:val="en-GB"/>
        </w:rPr>
        <w:t>A</w:t>
      </w:r>
      <w:r w:rsidR="0094539A" w:rsidRPr="00BF4C23">
        <w:rPr>
          <w:rFonts w:ascii="Verdana" w:hAnsi="Verdana"/>
          <w:sz w:val="20"/>
          <w:szCs w:val="20"/>
          <w:lang w:val="en-GB"/>
        </w:rPr>
        <w:t xml:space="preserve">dvisory </w:t>
      </w:r>
      <w:r w:rsidRPr="00BF4C23">
        <w:rPr>
          <w:rFonts w:ascii="Verdana" w:hAnsi="Verdana"/>
          <w:sz w:val="20"/>
          <w:szCs w:val="20"/>
          <w:lang w:val="en-GB"/>
        </w:rPr>
        <w:t>G</w:t>
      </w:r>
      <w:r w:rsidR="0094539A" w:rsidRPr="00BF4C23">
        <w:rPr>
          <w:rFonts w:ascii="Verdana" w:hAnsi="Verdana"/>
          <w:sz w:val="20"/>
          <w:szCs w:val="20"/>
          <w:lang w:val="en-GB"/>
        </w:rPr>
        <w:t>roup</w:t>
      </w:r>
      <w:r w:rsidR="009379F9" w:rsidRPr="00BF4C23">
        <w:rPr>
          <w:rFonts w:ascii="Verdana" w:hAnsi="Verdana"/>
          <w:sz w:val="20"/>
          <w:szCs w:val="20"/>
          <w:lang w:val="en-GB"/>
        </w:rPr>
        <w:t xml:space="preserve"> on Hydrology (AG-Hydrology)</w:t>
      </w:r>
      <w:r w:rsidRPr="00BF4C23">
        <w:rPr>
          <w:rFonts w:ascii="Verdana" w:hAnsi="Verdana"/>
          <w:sz w:val="20"/>
          <w:szCs w:val="20"/>
          <w:lang w:val="en-GB"/>
        </w:rPr>
        <w:t xml:space="preserve"> and </w:t>
      </w:r>
      <w:r w:rsidR="00CA5AA1" w:rsidRPr="00BF4C23">
        <w:rPr>
          <w:rFonts w:ascii="Verdana" w:hAnsi="Verdana"/>
          <w:sz w:val="20"/>
          <w:szCs w:val="20"/>
          <w:lang w:val="en-GB"/>
        </w:rPr>
        <w:t xml:space="preserve">technical </w:t>
      </w:r>
      <w:r w:rsidRPr="00BF4C23">
        <w:rPr>
          <w:rFonts w:ascii="Verdana" w:hAnsi="Verdana"/>
          <w:sz w:val="20"/>
          <w:szCs w:val="20"/>
          <w:lang w:val="en-GB"/>
        </w:rPr>
        <w:t xml:space="preserve">body(ies) with </w:t>
      </w:r>
      <w:r w:rsidR="001E6821">
        <w:rPr>
          <w:rFonts w:ascii="Verdana" w:hAnsi="Verdana"/>
          <w:sz w:val="20"/>
          <w:szCs w:val="20"/>
          <w:lang w:val="en-CH"/>
        </w:rPr>
        <w:t xml:space="preserve">a </w:t>
      </w:r>
      <w:r w:rsidRPr="00BF4C23">
        <w:rPr>
          <w:rFonts w:ascii="Verdana" w:hAnsi="Verdana"/>
          <w:sz w:val="20"/>
          <w:szCs w:val="20"/>
          <w:lang w:val="en-GB"/>
        </w:rPr>
        <w:t>mandate in hydrology</w:t>
      </w:r>
      <w:r w:rsidR="00CA5AA1" w:rsidRPr="00BF4C23">
        <w:rPr>
          <w:rFonts w:ascii="Verdana" w:hAnsi="Verdana"/>
          <w:sz w:val="20"/>
          <w:szCs w:val="20"/>
          <w:lang w:val="en-GB"/>
        </w:rPr>
        <w:t xml:space="preserve"> (JET-HYDMON until 2024)</w:t>
      </w:r>
      <w:r w:rsidRPr="00BF4C23">
        <w:rPr>
          <w:rFonts w:ascii="Verdana" w:hAnsi="Verdana"/>
          <w:sz w:val="20"/>
          <w:szCs w:val="20"/>
          <w:lang w:val="en-GB"/>
        </w:rPr>
        <w:t xml:space="preserve"> to be established by INFCOM-3 must be ensured </w:t>
      </w:r>
      <w:r w:rsidR="001E6821">
        <w:rPr>
          <w:rFonts w:ascii="Verdana" w:hAnsi="Verdana"/>
          <w:sz w:val="20"/>
          <w:szCs w:val="20"/>
          <w:lang w:val="en-CH"/>
        </w:rPr>
        <w:t xml:space="preserve">in order </w:t>
      </w:r>
      <w:r w:rsidRPr="00BF4C23">
        <w:rPr>
          <w:rFonts w:ascii="Verdana" w:hAnsi="Verdana"/>
          <w:sz w:val="20"/>
          <w:szCs w:val="20"/>
          <w:lang w:val="en-GB"/>
        </w:rPr>
        <w:t xml:space="preserve">to keep </w:t>
      </w:r>
      <w:r w:rsidR="00215E74">
        <w:rPr>
          <w:rFonts w:ascii="Verdana" w:hAnsi="Verdana"/>
          <w:sz w:val="20"/>
          <w:szCs w:val="20"/>
          <w:lang w:val="en-CH"/>
        </w:rPr>
        <w:t xml:space="preserve">both relevant and to avoid </w:t>
      </w:r>
      <w:r w:rsidRPr="00BF4C23">
        <w:rPr>
          <w:rFonts w:ascii="Verdana" w:hAnsi="Verdana"/>
          <w:sz w:val="20"/>
          <w:szCs w:val="20"/>
          <w:lang w:val="en-GB"/>
        </w:rPr>
        <w:t xml:space="preserve">degrading one or </w:t>
      </w:r>
      <w:r w:rsidR="00F00475">
        <w:rPr>
          <w:rFonts w:ascii="Verdana" w:hAnsi="Verdana"/>
          <w:sz w:val="20"/>
          <w:szCs w:val="20"/>
          <w:lang w:val="en-CH"/>
        </w:rPr>
        <w:t xml:space="preserve">the </w:t>
      </w:r>
      <w:r w:rsidRPr="00BF4C23">
        <w:rPr>
          <w:rFonts w:ascii="Verdana" w:hAnsi="Verdana"/>
          <w:sz w:val="20"/>
          <w:szCs w:val="20"/>
          <w:lang w:val="en-GB"/>
        </w:rPr>
        <w:t xml:space="preserve">other or </w:t>
      </w:r>
      <w:r w:rsidR="00C54DB0">
        <w:rPr>
          <w:rFonts w:ascii="Verdana" w:hAnsi="Verdana"/>
          <w:sz w:val="20"/>
          <w:szCs w:val="20"/>
          <w:lang w:val="en-GB"/>
        </w:rPr>
        <w:t>overlapping</w:t>
      </w:r>
      <w:r w:rsidR="00C54DB0">
        <w:rPr>
          <w:rFonts w:ascii="Verdana" w:hAnsi="Verdana"/>
          <w:sz w:val="20"/>
          <w:szCs w:val="20"/>
          <w:lang w:val="en-CH"/>
        </w:rPr>
        <w:t xml:space="preserve"> on each other</w:t>
      </w:r>
      <w:r w:rsidR="00220A4A">
        <w:rPr>
          <w:rFonts w:ascii="Verdana" w:hAnsi="Verdana"/>
          <w:sz w:val="20"/>
          <w:szCs w:val="20"/>
          <w:lang w:val="en-CH"/>
        </w:rPr>
        <w:t>’</w:t>
      </w:r>
      <w:r w:rsidR="00C54DB0">
        <w:rPr>
          <w:rFonts w:ascii="Verdana" w:hAnsi="Verdana"/>
          <w:sz w:val="20"/>
          <w:szCs w:val="20"/>
          <w:lang w:val="en-CH"/>
        </w:rPr>
        <w:t>s</w:t>
      </w:r>
      <w:r w:rsidRPr="00BF4C23">
        <w:rPr>
          <w:rFonts w:ascii="Verdana" w:hAnsi="Verdana"/>
          <w:sz w:val="20"/>
          <w:szCs w:val="20"/>
          <w:lang w:val="en-GB"/>
        </w:rPr>
        <w:t xml:space="preserve"> role.</w:t>
      </w:r>
    </w:p>
    <w:p w14:paraId="58514E52" w14:textId="0D54211D" w:rsidR="005707DC" w:rsidRPr="00BF4C23" w:rsidRDefault="005707DC" w:rsidP="00277245">
      <w:pPr>
        <w:pStyle w:val="ListParagraph"/>
        <w:numPr>
          <w:ilvl w:val="0"/>
          <w:numId w:val="3"/>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 xml:space="preserve">Risk of conflicts of responsibilities between SCs and </w:t>
      </w:r>
      <w:r w:rsidR="009379F9" w:rsidRPr="00BF4C23">
        <w:rPr>
          <w:rFonts w:ascii="Verdana" w:hAnsi="Verdana"/>
          <w:sz w:val="20"/>
          <w:szCs w:val="20"/>
          <w:lang w:val="en-GB"/>
        </w:rPr>
        <w:t xml:space="preserve">Advisory Groups </w:t>
      </w:r>
      <w:r w:rsidRPr="00BF4C23">
        <w:rPr>
          <w:rFonts w:ascii="Verdana" w:hAnsi="Verdana"/>
          <w:sz w:val="20"/>
          <w:szCs w:val="20"/>
          <w:lang w:val="en-GB"/>
        </w:rPr>
        <w:t>in general (who decides?) has to be prevented in</w:t>
      </w:r>
      <w:r w:rsidR="00663943">
        <w:rPr>
          <w:rFonts w:ascii="Verdana" w:hAnsi="Verdana"/>
          <w:sz w:val="20"/>
          <w:szCs w:val="20"/>
          <w:lang w:val="en-CH"/>
        </w:rPr>
        <w:t xml:space="preserve"> the</w:t>
      </w:r>
      <w:r w:rsidRPr="00BF4C23">
        <w:rPr>
          <w:rFonts w:ascii="Verdana" w:hAnsi="Verdana"/>
          <w:sz w:val="20"/>
          <w:szCs w:val="20"/>
          <w:lang w:val="en-GB"/>
        </w:rPr>
        <w:t xml:space="preserve"> </w:t>
      </w:r>
      <w:r w:rsidR="00F957D3" w:rsidRPr="00BF4C23">
        <w:rPr>
          <w:rFonts w:ascii="Verdana" w:hAnsi="Verdana"/>
          <w:sz w:val="20"/>
          <w:szCs w:val="20"/>
          <w:lang w:val="en-GB"/>
        </w:rPr>
        <w:t>Term of References (ToR)</w:t>
      </w:r>
      <w:r w:rsidRPr="00BF4C23">
        <w:rPr>
          <w:rFonts w:ascii="Verdana" w:hAnsi="Verdana"/>
          <w:sz w:val="20"/>
          <w:szCs w:val="20"/>
          <w:lang w:val="en-GB"/>
        </w:rPr>
        <w:t>.</w:t>
      </w:r>
    </w:p>
    <w:p w14:paraId="4236785B" w14:textId="36A55BDF" w:rsidR="005707DC" w:rsidRPr="00BF4C23" w:rsidRDefault="00663943" w:rsidP="00277245">
      <w:pPr>
        <w:pStyle w:val="ListParagraph"/>
        <w:numPr>
          <w:ilvl w:val="0"/>
          <w:numId w:val="3"/>
        </w:numPr>
        <w:spacing w:before="120" w:after="120" w:line="240" w:lineRule="auto"/>
        <w:ind w:left="567" w:hanging="567"/>
        <w:contextualSpacing w:val="0"/>
        <w:rPr>
          <w:rFonts w:ascii="Verdana" w:hAnsi="Verdana"/>
          <w:sz w:val="20"/>
          <w:szCs w:val="20"/>
          <w:lang w:val="en-GB"/>
        </w:rPr>
      </w:pPr>
      <w:r>
        <w:rPr>
          <w:rFonts w:ascii="Verdana" w:hAnsi="Verdana"/>
          <w:sz w:val="20"/>
          <w:szCs w:val="20"/>
          <w:lang w:val="en-CH"/>
        </w:rPr>
        <w:t xml:space="preserve">The </w:t>
      </w:r>
      <w:r w:rsidR="005E1FB6">
        <w:rPr>
          <w:rFonts w:ascii="Verdana" w:hAnsi="Verdana"/>
          <w:sz w:val="20"/>
          <w:szCs w:val="20"/>
          <w:lang w:val="en-CH"/>
        </w:rPr>
        <w:t>solution</w:t>
      </w:r>
      <w:r w:rsidR="005707DC" w:rsidRPr="00BF4C23">
        <w:rPr>
          <w:rFonts w:ascii="Verdana" w:hAnsi="Verdana"/>
          <w:sz w:val="20"/>
          <w:szCs w:val="20"/>
          <w:lang w:val="en-GB"/>
        </w:rPr>
        <w:t xml:space="preserve"> should provide a direct link to hydrological expertise/requirements/needs to the management group/president/SC chairs.</w:t>
      </w:r>
    </w:p>
    <w:p w14:paraId="3EB4095C" w14:textId="26B9335C" w:rsidR="005707DC" w:rsidRPr="00BF4C23" w:rsidRDefault="005707DC" w:rsidP="00277245">
      <w:pPr>
        <w:pStyle w:val="ListParagraph"/>
        <w:numPr>
          <w:ilvl w:val="0"/>
          <w:numId w:val="3"/>
        </w:numPr>
        <w:spacing w:before="120" w:after="120" w:line="240" w:lineRule="auto"/>
        <w:ind w:left="567" w:hanging="567"/>
        <w:contextualSpacing w:val="0"/>
        <w:rPr>
          <w:rFonts w:ascii="Verdana" w:hAnsi="Verdana"/>
          <w:sz w:val="20"/>
          <w:szCs w:val="20"/>
          <w:lang w:val="en-GB"/>
        </w:rPr>
      </w:pPr>
      <w:r w:rsidRPr="00BF4C23">
        <w:rPr>
          <w:rFonts w:ascii="Verdana" w:hAnsi="Verdana"/>
          <w:sz w:val="20"/>
          <w:szCs w:val="20"/>
          <w:lang w:val="en-GB"/>
        </w:rPr>
        <w:t xml:space="preserve">Prioritization of hydrological tasks within INFCOM should be considered to focus human resources </w:t>
      </w:r>
      <w:r w:rsidR="005E1FB6">
        <w:rPr>
          <w:rFonts w:ascii="Verdana" w:hAnsi="Verdana"/>
          <w:sz w:val="20"/>
          <w:szCs w:val="20"/>
          <w:lang w:val="en-CH"/>
        </w:rPr>
        <w:t>on</w:t>
      </w:r>
      <w:r w:rsidRPr="00BF4C23">
        <w:rPr>
          <w:rFonts w:ascii="Verdana" w:hAnsi="Verdana"/>
          <w:sz w:val="20"/>
          <w:szCs w:val="20"/>
          <w:lang w:val="en-GB"/>
        </w:rPr>
        <w:t xml:space="preserve"> the most important ones in line with the WMO Plan of Action for Hydrology adopted by Cg-E</w:t>
      </w:r>
      <w:r w:rsidR="002E5920" w:rsidRPr="00BF4C23">
        <w:rPr>
          <w:rFonts w:ascii="Verdana" w:hAnsi="Verdana"/>
          <w:sz w:val="20"/>
          <w:szCs w:val="20"/>
          <w:lang w:val="en-GB"/>
        </w:rPr>
        <w:t>xt</w:t>
      </w:r>
      <w:r w:rsidRPr="00BF4C23">
        <w:rPr>
          <w:rFonts w:ascii="Verdana" w:hAnsi="Verdana"/>
          <w:sz w:val="20"/>
          <w:szCs w:val="20"/>
          <w:lang w:val="en-GB"/>
        </w:rPr>
        <w:t>(2021) and potentially use one “poster child” activity for promotion.</w:t>
      </w:r>
    </w:p>
    <w:p w14:paraId="43E5104C" w14:textId="213ADA35" w:rsidR="005707DC" w:rsidRPr="00BF4C23" w:rsidRDefault="005D6E44" w:rsidP="005707DC">
      <w:pPr>
        <w:pStyle w:val="ListParagraph"/>
        <w:numPr>
          <w:ilvl w:val="0"/>
          <w:numId w:val="3"/>
        </w:numPr>
        <w:ind w:left="567" w:hanging="567"/>
        <w:rPr>
          <w:rFonts w:ascii="Verdana" w:hAnsi="Verdana"/>
          <w:sz w:val="20"/>
          <w:szCs w:val="20"/>
          <w:lang w:val="en-GB"/>
        </w:rPr>
      </w:pPr>
      <w:r w:rsidRPr="00BF4C23">
        <w:rPr>
          <w:rFonts w:ascii="Verdana" w:hAnsi="Verdana"/>
          <w:sz w:val="20"/>
          <w:szCs w:val="20"/>
          <w:lang w:val="en-GB"/>
        </w:rPr>
        <w:t>Definition of indicators to assess the success of AG</w:t>
      </w:r>
      <w:r w:rsidR="00722145" w:rsidRPr="00BF4C23">
        <w:rPr>
          <w:rFonts w:ascii="Verdana" w:hAnsi="Verdana"/>
          <w:sz w:val="20"/>
          <w:szCs w:val="20"/>
          <w:lang w:val="en-GB"/>
        </w:rPr>
        <w:t>-</w:t>
      </w:r>
      <w:r w:rsidRPr="00BF4C23">
        <w:rPr>
          <w:rFonts w:ascii="Verdana" w:hAnsi="Verdana"/>
          <w:sz w:val="20"/>
          <w:szCs w:val="20"/>
          <w:lang w:val="en-GB"/>
        </w:rPr>
        <w:t>Hydrology</w:t>
      </w:r>
      <w:r w:rsidR="005707DC" w:rsidRPr="00BF4C23">
        <w:rPr>
          <w:rFonts w:ascii="Verdana" w:hAnsi="Verdana"/>
          <w:sz w:val="20"/>
          <w:szCs w:val="20"/>
          <w:lang w:val="en-GB"/>
        </w:rPr>
        <w:t>.</w:t>
      </w:r>
    </w:p>
    <w:p w14:paraId="45AF14DE" w14:textId="339FA84D" w:rsidR="005707DC" w:rsidRPr="00BF4C23" w:rsidRDefault="005707DC" w:rsidP="00155DC5">
      <w:pPr>
        <w:spacing w:before="240" w:after="240"/>
        <w:jc w:val="left"/>
        <w:rPr>
          <w:b/>
        </w:rPr>
      </w:pPr>
      <w:r w:rsidRPr="00BF4C23">
        <w:rPr>
          <w:b/>
        </w:rPr>
        <w:t xml:space="preserve">What is needed to get to </w:t>
      </w:r>
      <w:r w:rsidR="00A137A1">
        <w:rPr>
          <w:b/>
          <w:lang w:val="en-CH"/>
        </w:rPr>
        <w:t xml:space="preserve">the </w:t>
      </w:r>
      <w:r w:rsidRPr="00BF4C23">
        <w:rPr>
          <w:b/>
        </w:rPr>
        <w:t>final state (outcomes)</w:t>
      </w:r>
    </w:p>
    <w:p w14:paraId="68C059A5" w14:textId="77777777" w:rsidR="005707DC" w:rsidRPr="00BF4C23" w:rsidRDefault="005707DC" w:rsidP="00A137A1">
      <w:pPr>
        <w:pStyle w:val="ListParagraph"/>
        <w:numPr>
          <w:ilvl w:val="0"/>
          <w:numId w:val="2"/>
        </w:numPr>
        <w:spacing w:before="24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t>Fast (direct) link for hydro-coordination to M</w:t>
      </w:r>
      <w:r w:rsidR="00F957D3" w:rsidRPr="00BF4C23">
        <w:rPr>
          <w:rFonts w:ascii="Verdana" w:hAnsi="Verdana"/>
          <w:sz w:val="20"/>
          <w:szCs w:val="20"/>
          <w:lang w:val="en-GB"/>
        </w:rPr>
        <w:t xml:space="preserve">anagement </w:t>
      </w:r>
      <w:r w:rsidRPr="00BF4C23">
        <w:rPr>
          <w:rFonts w:ascii="Verdana" w:hAnsi="Verdana"/>
          <w:sz w:val="20"/>
          <w:szCs w:val="20"/>
          <w:lang w:val="en-GB"/>
        </w:rPr>
        <w:t>G</w:t>
      </w:r>
      <w:r w:rsidR="00F957D3" w:rsidRPr="00BF4C23">
        <w:rPr>
          <w:rFonts w:ascii="Verdana" w:hAnsi="Verdana"/>
          <w:sz w:val="20"/>
          <w:szCs w:val="20"/>
          <w:lang w:val="en-GB"/>
        </w:rPr>
        <w:t>roup</w:t>
      </w:r>
      <w:r w:rsidRPr="00BF4C23">
        <w:rPr>
          <w:rFonts w:ascii="Verdana" w:hAnsi="Verdana"/>
          <w:sz w:val="20"/>
          <w:szCs w:val="20"/>
          <w:lang w:val="en-GB"/>
        </w:rPr>
        <w:t xml:space="preserve"> of INFCOM</w:t>
      </w:r>
      <w:r w:rsidR="00F957D3" w:rsidRPr="00BF4C23">
        <w:rPr>
          <w:rFonts w:ascii="Verdana" w:hAnsi="Verdana"/>
          <w:sz w:val="20"/>
          <w:szCs w:val="20"/>
          <w:lang w:val="en-GB"/>
        </w:rPr>
        <w:t xml:space="preserve"> (INFCOM</w:t>
      </w:r>
      <w:r w:rsidR="00204BF9" w:rsidRPr="00BF4C23">
        <w:rPr>
          <w:rFonts w:ascii="Verdana" w:hAnsi="Verdana"/>
          <w:sz w:val="20"/>
          <w:szCs w:val="20"/>
          <w:lang w:val="en-GB"/>
        </w:rPr>
        <w:t xml:space="preserve"> </w:t>
      </w:r>
      <w:r w:rsidR="00F957D3" w:rsidRPr="00BF4C23">
        <w:rPr>
          <w:rFonts w:ascii="Verdana" w:hAnsi="Verdana"/>
          <w:sz w:val="20"/>
          <w:szCs w:val="20"/>
          <w:lang w:val="en-GB"/>
        </w:rPr>
        <w:t>MG)</w:t>
      </w:r>
      <w:r w:rsidRPr="00BF4C23">
        <w:rPr>
          <w:rFonts w:ascii="Verdana" w:hAnsi="Verdana"/>
          <w:sz w:val="20"/>
          <w:szCs w:val="20"/>
          <w:lang w:val="en-GB"/>
        </w:rPr>
        <w:t xml:space="preserve"> established.</w:t>
      </w:r>
    </w:p>
    <w:p w14:paraId="363BF658" w14:textId="77777777" w:rsidR="005707DC" w:rsidRPr="00BF4C23" w:rsidRDefault="005707DC" w:rsidP="00A137A1">
      <w:pPr>
        <w:pStyle w:val="ListParagraph"/>
        <w:numPr>
          <w:ilvl w:val="0"/>
          <w:numId w:val="2"/>
        </w:numPr>
        <w:spacing w:before="12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lastRenderedPageBreak/>
        <w:t>Co-design of all goals and activities of INFCOM by all communities (always) takes place.</w:t>
      </w:r>
    </w:p>
    <w:p w14:paraId="35665AEC" w14:textId="0363E31B" w:rsidR="005707DC" w:rsidRPr="00BF4C23" w:rsidRDefault="005707DC" w:rsidP="00A137A1">
      <w:pPr>
        <w:pStyle w:val="ListParagraph"/>
        <w:numPr>
          <w:ilvl w:val="0"/>
          <w:numId w:val="2"/>
        </w:numPr>
        <w:spacing w:before="12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t xml:space="preserve">Enhanced (shared) understanding of </w:t>
      </w:r>
      <w:r w:rsidR="00D12304">
        <w:rPr>
          <w:rFonts w:ascii="Verdana" w:hAnsi="Verdana"/>
          <w:sz w:val="20"/>
          <w:szCs w:val="20"/>
          <w:lang w:val="en-CH"/>
        </w:rPr>
        <w:t xml:space="preserve">the </w:t>
      </w:r>
      <w:r w:rsidRPr="00BF4C23">
        <w:rPr>
          <w:rFonts w:ascii="Verdana" w:hAnsi="Verdana"/>
          <w:sz w:val="20"/>
          <w:szCs w:val="20"/>
          <w:lang w:val="en-GB"/>
        </w:rPr>
        <w:t xml:space="preserve">Earth </w:t>
      </w:r>
      <w:r w:rsidR="00425BF6" w:rsidRPr="00BF4C23">
        <w:rPr>
          <w:rFonts w:ascii="Verdana" w:hAnsi="Verdana"/>
          <w:sz w:val="20"/>
          <w:szCs w:val="20"/>
          <w:lang w:val="en-GB"/>
        </w:rPr>
        <w:t>S</w:t>
      </w:r>
      <w:r w:rsidRPr="00BF4C23">
        <w:rPr>
          <w:rFonts w:ascii="Verdana" w:hAnsi="Verdana"/>
          <w:sz w:val="20"/>
          <w:szCs w:val="20"/>
          <w:lang w:val="en-GB"/>
        </w:rPr>
        <w:t>ystem approach by meteorologists and hydrologists.</w:t>
      </w:r>
    </w:p>
    <w:p w14:paraId="32BAD81E" w14:textId="274DA278" w:rsidR="005707DC" w:rsidRPr="00BF4C23" w:rsidRDefault="005707DC" w:rsidP="00A137A1">
      <w:pPr>
        <w:pStyle w:val="ListParagraph"/>
        <w:numPr>
          <w:ilvl w:val="0"/>
          <w:numId w:val="2"/>
        </w:numPr>
        <w:spacing w:before="12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t xml:space="preserve">Understanding and </w:t>
      </w:r>
      <w:r w:rsidR="00D12304">
        <w:rPr>
          <w:rFonts w:ascii="Verdana" w:hAnsi="Verdana"/>
          <w:sz w:val="20"/>
          <w:szCs w:val="20"/>
          <w:lang w:val="en-CH"/>
        </w:rPr>
        <w:t>promotion</w:t>
      </w:r>
      <w:r w:rsidRPr="00BF4C23">
        <w:rPr>
          <w:rFonts w:ascii="Verdana" w:hAnsi="Verdana"/>
          <w:sz w:val="20"/>
          <w:szCs w:val="20"/>
          <w:lang w:val="en-GB"/>
        </w:rPr>
        <w:t xml:space="preserve"> of </w:t>
      </w:r>
      <w:r w:rsidR="00B864F4">
        <w:rPr>
          <w:rFonts w:ascii="Verdana" w:hAnsi="Verdana"/>
          <w:sz w:val="20"/>
          <w:szCs w:val="20"/>
          <w:lang w:val="en-CH"/>
        </w:rPr>
        <w:t xml:space="preserve">a </w:t>
      </w:r>
      <w:r w:rsidRPr="00BF4C23">
        <w:rPr>
          <w:rFonts w:ascii="Verdana" w:hAnsi="Verdana"/>
          <w:sz w:val="20"/>
          <w:szCs w:val="20"/>
          <w:lang w:val="en-GB"/>
        </w:rPr>
        <w:t xml:space="preserve">hydrological presence in INFCOM activities helps attract participation from the community and improves outside visibility of </w:t>
      </w:r>
      <w:r w:rsidR="00B864F4">
        <w:rPr>
          <w:rFonts w:ascii="Verdana" w:hAnsi="Verdana"/>
          <w:sz w:val="20"/>
          <w:szCs w:val="20"/>
          <w:lang w:val="en-CH"/>
        </w:rPr>
        <w:t xml:space="preserve">the role of </w:t>
      </w:r>
      <w:r w:rsidRPr="00BF4C23">
        <w:rPr>
          <w:rFonts w:ascii="Verdana" w:hAnsi="Verdana"/>
          <w:sz w:val="20"/>
          <w:szCs w:val="20"/>
          <w:lang w:val="en-GB"/>
        </w:rPr>
        <w:t>WMO in water</w:t>
      </w:r>
      <w:r w:rsidR="00B864F4">
        <w:rPr>
          <w:rFonts w:ascii="Verdana" w:hAnsi="Verdana"/>
          <w:sz w:val="20"/>
          <w:szCs w:val="20"/>
          <w:lang w:val="en-CH"/>
        </w:rPr>
        <w:t>-</w:t>
      </w:r>
      <w:r w:rsidRPr="00BF4C23">
        <w:rPr>
          <w:rFonts w:ascii="Verdana" w:hAnsi="Verdana"/>
          <w:sz w:val="20"/>
          <w:szCs w:val="20"/>
          <w:lang w:val="en-GB"/>
        </w:rPr>
        <w:t>related issues.</w:t>
      </w:r>
    </w:p>
    <w:p w14:paraId="4501BC35" w14:textId="1FA4E530" w:rsidR="005707DC" w:rsidRPr="00BF4C23" w:rsidRDefault="005707DC" w:rsidP="00A137A1">
      <w:pPr>
        <w:pStyle w:val="ListParagraph"/>
        <w:numPr>
          <w:ilvl w:val="0"/>
          <w:numId w:val="2"/>
        </w:numPr>
        <w:spacing w:before="12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t>Easy mechanism, to establish and supervise the joint work of INFCOM and SERCOM on common issues (</w:t>
      </w:r>
      <w:r w:rsidR="00277245" w:rsidRPr="00BF4C23">
        <w:rPr>
          <w:rFonts w:ascii="Verdana" w:hAnsi="Verdana"/>
          <w:sz w:val="20"/>
          <w:szCs w:val="20"/>
          <w:lang w:val="en-GB"/>
        </w:rPr>
        <w:t>e.g.</w:t>
      </w:r>
      <w:r w:rsidR="00277245">
        <w:rPr>
          <w:rFonts w:ascii="Verdana" w:hAnsi="Verdana"/>
          <w:sz w:val="20"/>
          <w:szCs w:val="20"/>
          <w:lang w:val="en-CH"/>
        </w:rPr>
        <w:t>,</w:t>
      </w:r>
      <w:r w:rsidRPr="00BF4C23">
        <w:rPr>
          <w:rFonts w:ascii="Verdana" w:hAnsi="Verdana"/>
          <w:sz w:val="20"/>
          <w:szCs w:val="20"/>
          <w:lang w:val="en-GB"/>
        </w:rPr>
        <w:t xml:space="preserve"> review of the Guide) in order not to prescribe a unique form of collaboration. </w:t>
      </w:r>
    </w:p>
    <w:p w14:paraId="6E9E17C4" w14:textId="77777777" w:rsidR="005707DC" w:rsidRPr="00BF4C23" w:rsidRDefault="005707DC" w:rsidP="00A137A1">
      <w:pPr>
        <w:pStyle w:val="ListParagraph"/>
        <w:numPr>
          <w:ilvl w:val="0"/>
          <w:numId w:val="2"/>
        </w:numPr>
        <w:spacing w:before="120" w:after="120" w:line="240" w:lineRule="auto"/>
        <w:ind w:left="567" w:right="-170" w:hanging="567"/>
        <w:contextualSpacing w:val="0"/>
        <w:rPr>
          <w:rFonts w:ascii="Verdana" w:hAnsi="Verdana"/>
          <w:sz w:val="20"/>
          <w:szCs w:val="20"/>
          <w:lang w:val="en-GB"/>
        </w:rPr>
      </w:pPr>
      <w:r w:rsidRPr="00BF4C23">
        <w:rPr>
          <w:rFonts w:ascii="Verdana" w:hAnsi="Verdana"/>
          <w:sz w:val="20"/>
          <w:szCs w:val="20"/>
          <w:lang w:val="en-GB"/>
        </w:rPr>
        <w:t>Increased number of hydrologists involved in the work of INFCOM technical committees. [Balanced representation of ES components (atmosphere, ocean, cryosphere, other land components), as well as in different aspects of ES model</w:t>
      </w:r>
      <w:r w:rsidR="00722145" w:rsidRPr="00BF4C23">
        <w:rPr>
          <w:rFonts w:ascii="Verdana" w:hAnsi="Verdana"/>
          <w:sz w:val="20"/>
          <w:szCs w:val="20"/>
          <w:lang w:val="en-GB"/>
        </w:rPr>
        <w:t>ling</w:t>
      </w:r>
      <w:r w:rsidRPr="00BF4C23">
        <w:rPr>
          <w:rFonts w:ascii="Verdana" w:hAnsi="Verdana"/>
          <w:sz w:val="20"/>
          <w:szCs w:val="20"/>
          <w:lang w:val="en-GB"/>
        </w:rPr>
        <w:t xml:space="preserve"> (paleo</w:t>
      </w:r>
      <w:r w:rsidR="004D43D0" w:rsidRPr="00BF4C23">
        <w:rPr>
          <w:rFonts w:ascii="Verdana" w:hAnsi="Verdana"/>
          <w:sz w:val="20"/>
          <w:szCs w:val="20"/>
          <w:lang w:val="en-GB"/>
        </w:rPr>
        <w:t>hydrology</w:t>
      </w:r>
      <w:r w:rsidRPr="00BF4C23">
        <w:rPr>
          <w:rFonts w:ascii="Verdana" w:hAnsi="Verdana"/>
          <w:sz w:val="20"/>
          <w:szCs w:val="20"/>
          <w:lang w:val="en-GB"/>
        </w:rPr>
        <w:t>, historical, monitoring, prediction, projection].</w:t>
      </w:r>
    </w:p>
    <w:p w14:paraId="4202A43A" w14:textId="027B4453" w:rsidR="005707DC" w:rsidRPr="00BF4C23" w:rsidRDefault="005707DC" w:rsidP="00A137A1">
      <w:pPr>
        <w:spacing w:before="240" w:after="240"/>
        <w:ind w:right="-170"/>
        <w:jc w:val="left"/>
      </w:pPr>
      <w:r w:rsidRPr="00BF4C23">
        <w:t xml:space="preserve">Those general considerations led to a full list of </w:t>
      </w:r>
      <w:r w:rsidR="00A73D23" w:rsidRPr="00BF4C23">
        <w:t xml:space="preserve">possible </w:t>
      </w:r>
      <w:r w:rsidRPr="00BF4C23">
        <w:t xml:space="preserve">recommendations listed in the </w:t>
      </w:r>
      <w:r w:rsidR="006336C2">
        <w:rPr>
          <w:lang w:val="en-CH"/>
        </w:rPr>
        <w:t>information</w:t>
      </w:r>
      <w:r w:rsidRPr="00BF4C23">
        <w:t xml:space="preserve"> document</w:t>
      </w:r>
      <w:r w:rsidR="00A73D23" w:rsidRPr="00BF4C23">
        <w:t xml:space="preserve"> with a view to </w:t>
      </w:r>
      <w:r w:rsidR="006336C2">
        <w:rPr>
          <w:lang w:val="en-CH"/>
        </w:rPr>
        <w:t>being</w:t>
      </w:r>
      <w:r w:rsidR="00A73D23" w:rsidRPr="00BF4C23">
        <w:t xml:space="preserve"> </w:t>
      </w:r>
      <w:r w:rsidR="008B58C4" w:rsidRPr="00BF4C23">
        <w:t>analysed</w:t>
      </w:r>
      <w:r w:rsidR="00A73D23" w:rsidRPr="00BF4C23">
        <w:t xml:space="preserve"> after INFCOM-3</w:t>
      </w:r>
      <w:r w:rsidRPr="00BF4C23">
        <w:t xml:space="preserve">. INFCOM is invited to adopt those listed below, being the most important ones. </w:t>
      </w:r>
    </w:p>
    <w:p w14:paraId="47C820C4" w14:textId="77777777" w:rsidR="005707DC" w:rsidRPr="00BF4C23" w:rsidRDefault="001D3E77" w:rsidP="00155DC5">
      <w:pPr>
        <w:spacing w:before="240" w:after="240"/>
        <w:jc w:val="left"/>
        <w:rPr>
          <w:b/>
        </w:rPr>
      </w:pPr>
      <w:r w:rsidRPr="00BF4C23">
        <w:rPr>
          <w:b/>
        </w:rPr>
        <w:t>Key</w:t>
      </w:r>
      <w:r w:rsidR="005707DC" w:rsidRPr="00BF4C23">
        <w:rPr>
          <w:b/>
        </w:rPr>
        <w:t xml:space="preserve"> recommendations from </w:t>
      </w:r>
      <w:r w:rsidR="00285E34" w:rsidRPr="00BF4C23">
        <w:rPr>
          <w:b/>
        </w:rPr>
        <w:t>TT-Hydro</w:t>
      </w:r>
      <w:r w:rsidR="005707DC" w:rsidRPr="00BF4C23">
        <w:rPr>
          <w:b/>
        </w:rPr>
        <w:t xml:space="preserve"> are summarized below:</w:t>
      </w:r>
    </w:p>
    <w:tbl>
      <w:tblPr>
        <w:tblStyle w:val="TableGrid"/>
        <w:tblW w:w="5000" w:type="pct"/>
        <w:jc w:val="center"/>
        <w:tblLook w:val="04A0" w:firstRow="1" w:lastRow="0" w:firstColumn="1" w:lastColumn="0" w:noHBand="0" w:noVBand="1"/>
      </w:tblPr>
      <w:tblGrid>
        <w:gridCol w:w="449"/>
        <w:gridCol w:w="7570"/>
        <w:gridCol w:w="1610"/>
      </w:tblGrid>
      <w:tr w:rsidR="00426F00" w:rsidRPr="00BF4C23" w14:paraId="35E60D98" w14:textId="77777777" w:rsidTr="00155DC5">
        <w:trPr>
          <w:jc w:val="center"/>
        </w:trPr>
        <w:tc>
          <w:tcPr>
            <w:tcW w:w="233" w:type="pct"/>
            <w:shd w:val="clear" w:color="auto" w:fill="D9D9D9" w:themeFill="background1" w:themeFillShade="D9"/>
          </w:tcPr>
          <w:p w14:paraId="37E76054" w14:textId="77777777" w:rsidR="00426F00" w:rsidRPr="00BF4C23" w:rsidRDefault="00426F00" w:rsidP="00C623C2">
            <w:pPr>
              <w:spacing w:before="120" w:after="120"/>
              <w:jc w:val="center"/>
              <w:rPr>
                <w:b/>
                <w:bCs/>
              </w:rPr>
            </w:pPr>
            <w:r w:rsidRPr="00BF4C23">
              <w:rPr>
                <w:b/>
                <w:bCs/>
              </w:rPr>
              <w:t>#</w:t>
            </w:r>
          </w:p>
        </w:tc>
        <w:tc>
          <w:tcPr>
            <w:tcW w:w="3931" w:type="pct"/>
            <w:shd w:val="clear" w:color="auto" w:fill="D9D9D9" w:themeFill="background1" w:themeFillShade="D9"/>
          </w:tcPr>
          <w:p w14:paraId="42673621" w14:textId="77777777" w:rsidR="00426F00" w:rsidRPr="00BF4C23" w:rsidRDefault="00426F00" w:rsidP="00C623C2">
            <w:pPr>
              <w:spacing w:before="120" w:after="120"/>
              <w:jc w:val="center"/>
              <w:rPr>
                <w:b/>
                <w:bCs/>
              </w:rPr>
            </w:pPr>
            <w:r w:rsidRPr="00BF4C23">
              <w:rPr>
                <w:b/>
                <w:bCs/>
              </w:rPr>
              <w:t>Recommendation</w:t>
            </w:r>
          </w:p>
        </w:tc>
        <w:tc>
          <w:tcPr>
            <w:tcW w:w="836" w:type="pct"/>
            <w:shd w:val="clear" w:color="auto" w:fill="D9D9D9" w:themeFill="background1" w:themeFillShade="D9"/>
          </w:tcPr>
          <w:p w14:paraId="0C9471FF" w14:textId="77777777" w:rsidR="00426F00" w:rsidRPr="00BF4C23" w:rsidRDefault="00426F00" w:rsidP="00C623C2">
            <w:pPr>
              <w:spacing w:before="120" w:after="120"/>
              <w:jc w:val="center"/>
              <w:rPr>
                <w:b/>
                <w:bCs/>
              </w:rPr>
            </w:pPr>
            <w:r w:rsidRPr="00BF4C23">
              <w:rPr>
                <w:b/>
                <w:bCs/>
              </w:rPr>
              <w:t>Lead body</w:t>
            </w:r>
          </w:p>
        </w:tc>
      </w:tr>
      <w:tr w:rsidR="00426F00" w:rsidRPr="00BF4C23" w14:paraId="161C1B13" w14:textId="77777777" w:rsidTr="00155DC5">
        <w:trPr>
          <w:jc w:val="center"/>
        </w:trPr>
        <w:tc>
          <w:tcPr>
            <w:tcW w:w="233" w:type="pct"/>
          </w:tcPr>
          <w:p w14:paraId="55A43E69" w14:textId="77777777" w:rsidR="00426F00" w:rsidRPr="00BF4C23" w:rsidRDefault="00426F00" w:rsidP="00C623C2">
            <w:pPr>
              <w:spacing w:before="120" w:after="120"/>
              <w:jc w:val="center"/>
            </w:pPr>
            <w:r w:rsidRPr="00BF4C23">
              <w:t>1</w:t>
            </w:r>
          </w:p>
        </w:tc>
        <w:tc>
          <w:tcPr>
            <w:tcW w:w="3931" w:type="pct"/>
          </w:tcPr>
          <w:p w14:paraId="18FB12D8" w14:textId="77777777" w:rsidR="00426F00" w:rsidRPr="00BF4C23" w:rsidRDefault="00426F00" w:rsidP="0046271F">
            <w:pPr>
              <w:spacing w:before="120" w:after="120"/>
              <w:jc w:val="left"/>
            </w:pPr>
            <w:r w:rsidRPr="00BF4C23">
              <w:rPr>
                <w:rFonts w:eastAsia="Verdana" w:cs="Verdana"/>
              </w:rPr>
              <w:t>To establish an Advisory Group on Hydrology</w:t>
            </w:r>
            <w:r w:rsidR="00425BF6" w:rsidRPr="00BF4C23">
              <w:rPr>
                <w:rFonts w:eastAsia="Verdana" w:cs="Verdana"/>
              </w:rPr>
              <w:t>.</w:t>
            </w:r>
          </w:p>
        </w:tc>
        <w:tc>
          <w:tcPr>
            <w:tcW w:w="836" w:type="pct"/>
          </w:tcPr>
          <w:p w14:paraId="730EB3FE" w14:textId="77777777" w:rsidR="00426F00" w:rsidRPr="00BF4C23" w:rsidRDefault="00426F00" w:rsidP="00C623C2">
            <w:pPr>
              <w:spacing w:before="120" w:after="120"/>
              <w:jc w:val="left"/>
            </w:pPr>
            <w:r w:rsidRPr="00BF4C23">
              <w:t>INFCOM</w:t>
            </w:r>
          </w:p>
        </w:tc>
      </w:tr>
      <w:tr w:rsidR="00426F00" w:rsidRPr="00BF4C23" w14:paraId="586A4137" w14:textId="77777777" w:rsidTr="00155DC5">
        <w:trPr>
          <w:jc w:val="center"/>
        </w:trPr>
        <w:tc>
          <w:tcPr>
            <w:tcW w:w="233" w:type="pct"/>
          </w:tcPr>
          <w:p w14:paraId="4F476EDC" w14:textId="77777777" w:rsidR="00426F00" w:rsidRPr="00BF4C23" w:rsidRDefault="00426F00" w:rsidP="00C623C2">
            <w:pPr>
              <w:spacing w:before="120" w:after="120"/>
              <w:jc w:val="center"/>
            </w:pPr>
            <w:r w:rsidRPr="00BF4C23">
              <w:t>2</w:t>
            </w:r>
          </w:p>
        </w:tc>
        <w:tc>
          <w:tcPr>
            <w:tcW w:w="3931" w:type="pct"/>
          </w:tcPr>
          <w:p w14:paraId="0274C84A" w14:textId="46AEA620" w:rsidR="00426F00" w:rsidRPr="00BF4C23" w:rsidRDefault="00426F00" w:rsidP="0046271F">
            <w:pPr>
              <w:spacing w:before="120" w:after="120"/>
              <w:jc w:val="left"/>
            </w:pPr>
            <w:r w:rsidRPr="00BF4C23">
              <w:rPr>
                <w:rFonts w:eastAsia="Verdana" w:cs="Verdana"/>
              </w:rPr>
              <w:t xml:space="preserve">To strengthen the co-design of its goals and activities with all communities, including building on requirements and outputs from the Regional Hydrological Advisers Fora, as requested by </w:t>
            </w:r>
            <w:hyperlink r:id="rId17" w:history="1">
              <w:r w:rsidR="00514047">
                <w:rPr>
                  <w:rStyle w:val="Hyperlink"/>
                  <w:rFonts w:eastAsia="Verdana" w:cs="Verdana"/>
                </w:rPr>
                <w:t>Resolution 4 (Cg-Ext(2021))</w:t>
              </w:r>
            </w:hyperlink>
            <w:r w:rsidR="00425BF6" w:rsidRPr="00BF4C23">
              <w:rPr>
                <w:rFonts w:eastAsia="Verdana" w:cs="Verdana"/>
              </w:rPr>
              <w:t>.</w:t>
            </w:r>
          </w:p>
        </w:tc>
        <w:tc>
          <w:tcPr>
            <w:tcW w:w="836" w:type="pct"/>
          </w:tcPr>
          <w:p w14:paraId="5534749B" w14:textId="77777777" w:rsidR="00426F00" w:rsidRPr="00BF4C23" w:rsidRDefault="00426F00" w:rsidP="00C623C2">
            <w:pPr>
              <w:spacing w:before="120" w:after="120"/>
              <w:jc w:val="left"/>
            </w:pPr>
            <w:r w:rsidRPr="00BF4C23">
              <w:t>INFCOM MG</w:t>
            </w:r>
          </w:p>
        </w:tc>
      </w:tr>
      <w:tr w:rsidR="00426F00" w:rsidRPr="00BF4C23" w14:paraId="49F04990" w14:textId="77777777" w:rsidTr="00155DC5">
        <w:trPr>
          <w:jc w:val="center"/>
        </w:trPr>
        <w:tc>
          <w:tcPr>
            <w:tcW w:w="233" w:type="pct"/>
          </w:tcPr>
          <w:p w14:paraId="7F54C2D4" w14:textId="77777777" w:rsidR="00426F00" w:rsidRPr="00BF4C23" w:rsidRDefault="00426F00" w:rsidP="00C623C2">
            <w:pPr>
              <w:spacing w:before="120" w:after="120"/>
              <w:jc w:val="center"/>
            </w:pPr>
            <w:r w:rsidRPr="00BF4C23">
              <w:t>3</w:t>
            </w:r>
          </w:p>
        </w:tc>
        <w:tc>
          <w:tcPr>
            <w:tcW w:w="3931" w:type="pct"/>
          </w:tcPr>
          <w:p w14:paraId="71C335C6" w14:textId="767099AE" w:rsidR="00426F00" w:rsidRPr="00BF4C23" w:rsidRDefault="00426F00" w:rsidP="0046271F">
            <w:pPr>
              <w:spacing w:before="120" w:after="120"/>
              <w:jc w:val="left"/>
            </w:pPr>
            <w:r w:rsidRPr="00BF4C23">
              <w:rPr>
                <w:rFonts w:eastAsia="Verdana" w:cs="Verdana"/>
                <w:color w:val="000000" w:themeColor="text1"/>
              </w:rPr>
              <w:t xml:space="preserve">To prepare a WMO information/induction package on organization, acronyms, mapping of hydrological activities within INFCOM, and consider </w:t>
            </w:r>
            <w:r w:rsidR="00512592">
              <w:rPr>
                <w:rFonts w:eastAsia="Verdana" w:cs="Verdana"/>
                <w:color w:val="000000" w:themeColor="text1"/>
                <w:lang w:val="en-CH"/>
              </w:rPr>
              <w:t xml:space="preserve">the </w:t>
            </w:r>
            <w:r w:rsidRPr="00BF4C23">
              <w:rPr>
                <w:rFonts w:eastAsia="Verdana" w:cs="Verdana"/>
                <w:color w:val="000000" w:themeColor="text1"/>
              </w:rPr>
              <w:t xml:space="preserve">communication and presentation of actions and activities with a view to </w:t>
            </w:r>
            <w:r w:rsidR="00512592">
              <w:rPr>
                <w:rFonts w:eastAsia="Verdana" w:cs="Verdana"/>
                <w:color w:val="000000" w:themeColor="text1"/>
                <w:lang w:val="en-CH"/>
              </w:rPr>
              <w:t xml:space="preserve">attracting </w:t>
            </w:r>
            <w:r w:rsidRPr="00BF4C23">
              <w:rPr>
                <w:rFonts w:eastAsia="Verdana" w:cs="Verdana"/>
                <w:color w:val="000000" w:themeColor="text1"/>
              </w:rPr>
              <w:t>hydrological and other domains</w:t>
            </w:r>
            <w:r w:rsidR="00512592">
              <w:rPr>
                <w:rFonts w:eastAsia="Verdana" w:cs="Verdana"/>
                <w:color w:val="000000" w:themeColor="text1"/>
                <w:lang w:val="en-CH"/>
              </w:rPr>
              <w:t>’</w:t>
            </w:r>
            <w:r w:rsidRPr="00BF4C23">
              <w:rPr>
                <w:rFonts w:eastAsia="Verdana" w:cs="Verdana"/>
                <w:color w:val="000000" w:themeColor="text1"/>
              </w:rPr>
              <w:t xml:space="preserve"> participation in its activities</w:t>
            </w:r>
            <w:r w:rsidR="00425BF6" w:rsidRPr="00BF4C23">
              <w:rPr>
                <w:rFonts w:eastAsia="Verdana" w:cs="Verdana"/>
                <w:color w:val="000000" w:themeColor="text1"/>
              </w:rPr>
              <w:t>.</w:t>
            </w:r>
          </w:p>
        </w:tc>
        <w:tc>
          <w:tcPr>
            <w:tcW w:w="836" w:type="pct"/>
          </w:tcPr>
          <w:p w14:paraId="68F2E962" w14:textId="77777777" w:rsidR="00426F00" w:rsidRPr="00BF4C23" w:rsidRDefault="00426F00" w:rsidP="00C623C2">
            <w:pPr>
              <w:spacing w:before="120" w:after="120"/>
              <w:jc w:val="left"/>
            </w:pPr>
            <w:r w:rsidRPr="00BF4C23">
              <w:t>AG</w:t>
            </w:r>
            <w:r w:rsidR="00722145" w:rsidRPr="00BF4C23">
              <w:t>-</w:t>
            </w:r>
            <w:r w:rsidRPr="00BF4C23">
              <w:t>Hydro</w:t>
            </w:r>
          </w:p>
        </w:tc>
      </w:tr>
      <w:tr w:rsidR="00426F00" w:rsidRPr="00BF4C23" w14:paraId="1E2A3B88" w14:textId="77777777" w:rsidTr="00155DC5">
        <w:trPr>
          <w:jc w:val="center"/>
        </w:trPr>
        <w:tc>
          <w:tcPr>
            <w:tcW w:w="233" w:type="pct"/>
          </w:tcPr>
          <w:p w14:paraId="224307E9" w14:textId="77777777" w:rsidR="00426F00" w:rsidRPr="00BF4C23" w:rsidRDefault="00426F00" w:rsidP="00C623C2">
            <w:pPr>
              <w:spacing w:before="120" w:after="120"/>
              <w:jc w:val="center"/>
            </w:pPr>
            <w:r w:rsidRPr="00BF4C23">
              <w:t>4</w:t>
            </w:r>
          </w:p>
        </w:tc>
        <w:tc>
          <w:tcPr>
            <w:tcW w:w="3931" w:type="pct"/>
          </w:tcPr>
          <w:p w14:paraId="00932D05" w14:textId="77777777" w:rsidR="00426F00" w:rsidRPr="00BF4C23" w:rsidRDefault="00426F00" w:rsidP="00560D01">
            <w:pPr>
              <w:spacing w:before="120" w:after="120"/>
              <w:ind w:right="-170"/>
              <w:jc w:val="left"/>
            </w:pPr>
            <w:r w:rsidRPr="00512592">
              <w:rPr>
                <w:rFonts w:eastAsia="Verdana" w:cs="Verdana"/>
                <w:spacing w:val="-2"/>
              </w:rPr>
              <w:t>To encourage, through the Secretary-General, Permanent Representatives (PRs) in coordination with Hydrological Advisers to nominate more hydrological experts to the Expert Network and to</w:t>
            </w:r>
            <w:r w:rsidRPr="00BF4C23">
              <w:rPr>
                <w:rFonts w:eastAsia="Verdana" w:cs="Verdana"/>
              </w:rPr>
              <w:t xml:space="preserve"> participate in WMO events</w:t>
            </w:r>
            <w:r w:rsidR="00425BF6" w:rsidRPr="00BF4C23">
              <w:rPr>
                <w:rFonts w:eastAsia="Verdana" w:cs="Verdana"/>
              </w:rPr>
              <w:t>.</w:t>
            </w:r>
          </w:p>
        </w:tc>
        <w:tc>
          <w:tcPr>
            <w:tcW w:w="836" w:type="pct"/>
          </w:tcPr>
          <w:p w14:paraId="2932D536" w14:textId="77777777" w:rsidR="00426F00" w:rsidRPr="00BF4C23" w:rsidRDefault="00426F00" w:rsidP="00C623C2">
            <w:pPr>
              <w:spacing w:before="120" w:after="120"/>
              <w:jc w:val="left"/>
            </w:pPr>
            <w:r w:rsidRPr="00BF4C23">
              <w:t>P/INFCOM</w:t>
            </w:r>
          </w:p>
        </w:tc>
      </w:tr>
      <w:tr w:rsidR="00426F00" w:rsidRPr="00BF4C23" w14:paraId="1730CB5E" w14:textId="77777777" w:rsidTr="00155DC5">
        <w:trPr>
          <w:jc w:val="center"/>
        </w:trPr>
        <w:tc>
          <w:tcPr>
            <w:tcW w:w="233" w:type="pct"/>
          </w:tcPr>
          <w:p w14:paraId="553A9740" w14:textId="77777777" w:rsidR="00426F00" w:rsidRPr="00BF4C23" w:rsidRDefault="00426F00" w:rsidP="00C623C2">
            <w:pPr>
              <w:spacing w:before="120" w:after="120"/>
              <w:jc w:val="center"/>
            </w:pPr>
            <w:r w:rsidRPr="00BF4C23">
              <w:t>5</w:t>
            </w:r>
          </w:p>
        </w:tc>
        <w:tc>
          <w:tcPr>
            <w:tcW w:w="3931" w:type="pct"/>
          </w:tcPr>
          <w:p w14:paraId="43C95558" w14:textId="1CD43A7B" w:rsidR="00426F00" w:rsidRPr="00BF4C23" w:rsidRDefault="00426F00" w:rsidP="0046271F">
            <w:pPr>
              <w:spacing w:before="120" w:after="120"/>
              <w:jc w:val="left"/>
            </w:pPr>
            <w:r w:rsidRPr="00BF4C23">
              <w:rPr>
                <w:rFonts w:eastAsia="Verdana" w:cs="Verdana"/>
              </w:rPr>
              <w:t xml:space="preserve">To nominate </w:t>
            </w:r>
            <w:r w:rsidR="00B12A10">
              <w:rPr>
                <w:rFonts w:eastAsia="Verdana" w:cs="Verdana"/>
                <w:lang w:val="en-CH"/>
              </w:rPr>
              <w:t>a sufficient number of</w:t>
            </w:r>
            <w:r w:rsidRPr="00BF4C23">
              <w:rPr>
                <w:rFonts w:eastAsia="Verdana" w:cs="Verdana"/>
              </w:rPr>
              <w:t xml:space="preserve"> hydrology experts at the S</w:t>
            </w:r>
            <w:r w:rsidR="00722145" w:rsidRPr="00BF4C23">
              <w:rPr>
                <w:rFonts w:eastAsia="Verdana" w:cs="Verdana"/>
              </w:rPr>
              <w:t>C</w:t>
            </w:r>
            <w:r w:rsidRPr="00BF4C23">
              <w:rPr>
                <w:rFonts w:eastAsia="Verdana" w:cs="Verdana"/>
              </w:rPr>
              <w:t xml:space="preserve"> level and ensure specific hydrological topics are tackled. Chair and co-chairs of SC to apply a broad interdisciplinary perspective in all aspects of SC work.</w:t>
            </w:r>
          </w:p>
        </w:tc>
        <w:tc>
          <w:tcPr>
            <w:tcW w:w="836" w:type="pct"/>
          </w:tcPr>
          <w:p w14:paraId="1DDBE018" w14:textId="77777777" w:rsidR="00426F00" w:rsidRPr="00BF4C23" w:rsidRDefault="00204BF9" w:rsidP="00C623C2">
            <w:pPr>
              <w:spacing w:before="120" w:after="120"/>
              <w:jc w:val="left"/>
            </w:pPr>
            <w:r w:rsidRPr="00BF4C23">
              <w:t>P/INFCOM, chair and co-chairs of SCs</w:t>
            </w:r>
          </w:p>
        </w:tc>
      </w:tr>
      <w:tr w:rsidR="00426F00" w:rsidRPr="00BF4C23" w14:paraId="38F6FB05" w14:textId="77777777" w:rsidTr="00155DC5">
        <w:trPr>
          <w:jc w:val="center"/>
        </w:trPr>
        <w:tc>
          <w:tcPr>
            <w:tcW w:w="233" w:type="pct"/>
          </w:tcPr>
          <w:p w14:paraId="45F69609" w14:textId="77777777" w:rsidR="00426F00" w:rsidRPr="00BF4C23" w:rsidRDefault="00426F00" w:rsidP="00C623C2">
            <w:pPr>
              <w:spacing w:before="120" w:after="120"/>
              <w:jc w:val="center"/>
            </w:pPr>
            <w:r w:rsidRPr="00BF4C23">
              <w:t>6</w:t>
            </w:r>
          </w:p>
        </w:tc>
        <w:tc>
          <w:tcPr>
            <w:tcW w:w="3931" w:type="pct"/>
          </w:tcPr>
          <w:p w14:paraId="1FE6BCA6" w14:textId="77777777" w:rsidR="00426F00" w:rsidRPr="00BF4C23" w:rsidRDefault="00426F00" w:rsidP="0046271F">
            <w:pPr>
              <w:spacing w:before="120" w:after="120"/>
              <w:jc w:val="left"/>
            </w:pPr>
            <w:r w:rsidRPr="00BF4C23">
              <w:rPr>
                <w:rFonts w:eastAsia="Verdana" w:cs="Verdana"/>
              </w:rPr>
              <w:t>To disband JET-HYDMON and to establish new or maintain the existing technical hydrological groups under all SCs</w:t>
            </w:r>
            <w:r w:rsidR="00425BF6" w:rsidRPr="00BF4C23">
              <w:rPr>
                <w:rFonts w:eastAsia="Verdana" w:cs="Verdana"/>
              </w:rPr>
              <w:t>.</w:t>
            </w:r>
          </w:p>
        </w:tc>
        <w:tc>
          <w:tcPr>
            <w:tcW w:w="836" w:type="pct"/>
          </w:tcPr>
          <w:p w14:paraId="71DFFCED" w14:textId="77777777" w:rsidR="00426F00" w:rsidRPr="00BF4C23" w:rsidRDefault="00426F00" w:rsidP="00C623C2">
            <w:pPr>
              <w:spacing w:before="120" w:after="120"/>
              <w:jc w:val="left"/>
            </w:pPr>
            <w:r w:rsidRPr="00BF4C23">
              <w:t>INFCOM MG</w:t>
            </w:r>
          </w:p>
        </w:tc>
      </w:tr>
      <w:tr w:rsidR="00426F00" w:rsidRPr="00BF4C23" w14:paraId="1A9ABBB7" w14:textId="77777777" w:rsidTr="00155DC5">
        <w:trPr>
          <w:jc w:val="center"/>
        </w:trPr>
        <w:tc>
          <w:tcPr>
            <w:tcW w:w="233" w:type="pct"/>
          </w:tcPr>
          <w:p w14:paraId="7608D072" w14:textId="77777777" w:rsidR="00426F00" w:rsidRPr="00BF4C23" w:rsidRDefault="00426F00" w:rsidP="00C623C2">
            <w:pPr>
              <w:spacing w:before="120" w:after="120"/>
              <w:jc w:val="center"/>
            </w:pPr>
            <w:r w:rsidRPr="00BF4C23">
              <w:t>7</w:t>
            </w:r>
          </w:p>
        </w:tc>
        <w:tc>
          <w:tcPr>
            <w:tcW w:w="3931" w:type="pct"/>
          </w:tcPr>
          <w:p w14:paraId="4B319941" w14:textId="6FE8B43D" w:rsidR="00426F00" w:rsidRPr="00BF4C23" w:rsidRDefault="00426F00" w:rsidP="0046271F">
            <w:pPr>
              <w:spacing w:before="120" w:after="120"/>
              <w:jc w:val="left"/>
            </w:pPr>
            <w:r w:rsidRPr="00BF4C23">
              <w:rPr>
                <w:rFonts w:eastAsia="Verdana" w:cs="Verdana"/>
              </w:rPr>
              <w:t>To disband TT-Hydro, noting AG-Hydro will take care of related topics from now</w:t>
            </w:r>
            <w:r w:rsidR="00AA28B5">
              <w:rPr>
                <w:rFonts w:eastAsia="Verdana" w:cs="Verdana"/>
                <w:lang w:val="en-CH"/>
              </w:rPr>
              <w:t xml:space="preserve"> on</w:t>
            </w:r>
            <w:r w:rsidR="00425BF6" w:rsidRPr="00BF4C23">
              <w:rPr>
                <w:rFonts w:eastAsia="Verdana" w:cs="Verdana"/>
              </w:rPr>
              <w:t>.</w:t>
            </w:r>
          </w:p>
        </w:tc>
        <w:tc>
          <w:tcPr>
            <w:tcW w:w="836" w:type="pct"/>
          </w:tcPr>
          <w:p w14:paraId="48D1258F" w14:textId="77777777" w:rsidR="00426F00" w:rsidRPr="00BF4C23" w:rsidRDefault="00426F00" w:rsidP="00C623C2">
            <w:pPr>
              <w:spacing w:before="120" w:after="120"/>
              <w:jc w:val="left"/>
            </w:pPr>
            <w:r w:rsidRPr="00BF4C23">
              <w:t>INFCOM</w:t>
            </w:r>
            <w:r w:rsidR="00204BF9" w:rsidRPr="00BF4C23">
              <w:t xml:space="preserve"> MG</w:t>
            </w:r>
          </w:p>
        </w:tc>
      </w:tr>
      <w:tr w:rsidR="00426F00" w:rsidRPr="00BF4C23" w14:paraId="09BF4102" w14:textId="77777777" w:rsidTr="00155DC5">
        <w:trPr>
          <w:jc w:val="center"/>
        </w:trPr>
        <w:tc>
          <w:tcPr>
            <w:tcW w:w="233" w:type="pct"/>
          </w:tcPr>
          <w:p w14:paraId="3D200A03" w14:textId="77777777" w:rsidR="00426F00" w:rsidRPr="00BF4C23" w:rsidRDefault="00426F00" w:rsidP="00C623C2">
            <w:pPr>
              <w:spacing w:before="120" w:after="120"/>
              <w:jc w:val="center"/>
            </w:pPr>
            <w:r w:rsidRPr="00BF4C23">
              <w:t>8</w:t>
            </w:r>
          </w:p>
        </w:tc>
        <w:tc>
          <w:tcPr>
            <w:tcW w:w="3931" w:type="pct"/>
          </w:tcPr>
          <w:p w14:paraId="112CE737" w14:textId="77777777" w:rsidR="00426F00" w:rsidRPr="00BF4C23" w:rsidRDefault="00426F00" w:rsidP="0046271F">
            <w:pPr>
              <w:spacing w:before="120" w:after="120"/>
              <w:jc w:val="left"/>
            </w:pPr>
            <w:r w:rsidRPr="00BF4C23">
              <w:rPr>
                <w:rFonts w:eastAsia="Verdana" w:cs="Verdana"/>
              </w:rPr>
              <w:t>To develop an approach to monitor and assess the performance and the degree of success of AG-Hydro and report back to INFCOM</w:t>
            </w:r>
            <w:r w:rsidR="00425BF6" w:rsidRPr="00BF4C23">
              <w:rPr>
                <w:rFonts w:eastAsia="Verdana" w:cs="Verdana"/>
              </w:rPr>
              <w:t>.</w:t>
            </w:r>
          </w:p>
        </w:tc>
        <w:tc>
          <w:tcPr>
            <w:tcW w:w="836" w:type="pct"/>
          </w:tcPr>
          <w:p w14:paraId="02AEDF75" w14:textId="77777777" w:rsidR="00426F00" w:rsidRPr="00BF4C23" w:rsidRDefault="00426F00" w:rsidP="00C623C2">
            <w:pPr>
              <w:spacing w:before="120" w:after="120"/>
              <w:jc w:val="left"/>
            </w:pPr>
            <w:r w:rsidRPr="00BF4C23">
              <w:t>INFCOM MG</w:t>
            </w:r>
          </w:p>
        </w:tc>
      </w:tr>
    </w:tbl>
    <w:p w14:paraId="092D915F" w14:textId="77777777" w:rsidR="005707DC" w:rsidRPr="00277245" w:rsidRDefault="005707DC" w:rsidP="005707DC"/>
    <w:p w14:paraId="342E90FE" w14:textId="77777777" w:rsidR="00285E34" w:rsidRPr="00BF4C23" w:rsidRDefault="00285E34" w:rsidP="00CB11D6">
      <w:pPr>
        <w:pStyle w:val="Heading2"/>
        <w:pageBreakBefore/>
        <w:spacing w:before="0"/>
      </w:pPr>
      <w:bookmarkStart w:id="2" w:name="Annex_2"/>
      <w:r w:rsidRPr="00BF4C23">
        <w:lastRenderedPageBreak/>
        <w:t xml:space="preserve">Annex </w:t>
      </w:r>
      <w:r w:rsidR="00934F44" w:rsidRPr="00BF4C23">
        <w:t>2</w:t>
      </w:r>
      <w:bookmarkEnd w:id="2"/>
      <w:r w:rsidRPr="00BF4C23">
        <w:t xml:space="preserve"> to </w:t>
      </w:r>
      <w:r w:rsidR="00425BF6" w:rsidRPr="00BF4C23">
        <w:t>D</w:t>
      </w:r>
      <w:r w:rsidRPr="00BF4C23">
        <w:t>raft Decision 8.5(3)/1 (INFCOM-3)</w:t>
      </w:r>
    </w:p>
    <w:p w14:paraId="797D204A" w14:textId="77777777" w:rsidR="005707DC" w:rsidRPr="00BF4C23" w:rsidRDefault="00285E34" w:rsidP="005707DC">
      <w:pPr>
        <w:pStyle w:val="Heading2"/>
      </w:pPr>
      <w:r w:rsidRPr="00BF4C23">
        <w:t>Terms of Reference</w:t>
      </w:r>
      <w:r w:rsidR="005707DC" w:rsidRPr="00BF4C23">
        <w:t xml:space="preserve"> of the Advisory Group on Hydrology</w:t>
      </w:r>
    </w:p>
    <w:p w14:paraId="504C9CC9" w14:textId="77777777" w:rsidR="00934F44" w:rsidRPr="00BF4C23" w:rsidRDefault="00934F44" w:rsidP="00E0638E">
      <w:pPr>
        <w:tabs>
          <w:tab w:val="clear" w:pos="1134"/>
        </w:tabs>
        <w:spacing w:before="240" w:after="120"/>
        <w:jc w:val="center"/>
      </w:pPr>
      <w:r w:rsidRPr="00BF4C23">
        <w:rPr>
          <w:i/>
          <w:iCs/>
        </w:rPr>
        <w:t xml:space="preserve">[This will be adopted as part of the Annex to </w:t>
      </w:r>
      <w:hyperlink r:id="rId18" w:history="1">
        <w:r w:rsidRPr="00BF4C23">
          <w:rPr>
            <w:rStyle w:val="Hyperlink"/>
            <w:i/>
            <w:iCs/>
          </w:rPr>
          <w:t>draft Resolution 6.2/1 (INFCOM-3)</w:t>
        </w:r>
      </w:hyperlink>
      <w:r w:rsidRPr="00BF4C23">
        <w:rPr>
          <w:i/>
          <w:iCs/>
        </w:rPr>
        <w:t>]</w:t>
      </w:r>
    </w:p>
    <w:p w14:paraId="2627A60F" w14:textId="77777777" w:rsidR="00934F44" w:rsidRPr="00BF4C23" w:rsidRDefault="00934F44" w:rsidP="00347AE5">
      <w:pPr>
        <w:spacing w:before="360" w:after="240"/>
        <w:jc w:val="left"/>
        <w:rPr>
          <w:b/>
          <w:bCs/>
        </w:rPr>
      </w:pPr>
      <w:r w:rsidRPr="00BF4C23">
        <w:rPr>
          <w:b/>
          <w:bCs/>
        </w:rPr>
        <w:t>Purpose</w:t>
      </w:r>
    </w:p>
    <w:p w14:paraId="5A1A5B86" w14:textId="77777777" w:rsidR="00934F44" w:rsidRPr="00BF4C23" w:rsidRDefault="00934F44" w:rsidP="00347AE5">
      <w:pPr>
        <w:spacing w:before="240" w:after="240"/>
        <w:ind w:right="-170"/>
        <w:jc w:val="left"/>
        <w:rPr>
          <w:rFonts w:eastAsiaTheme="minorEastAsia" w:cstheme="minorBidi"/>
          <w:lang w:eastAsia="zh-CN"/>
        </w:rPr>
      </w:pPr>
      <w:r w:rsidRPr="00BF4C23">
        <w:rPr>
          <w:rFonts w:eastAsiaTheme="minorEastAsia" w:cstheme="minorBidi"/>
          <w:lang w:eastAsia="zh-CN"/>
        </w:rPr>
        <w:t xml:space="preserve">Under the authority of the management group of the Commission, the Advisory Group on Hydrology (AG-Hydro) will provide oversight, coordination and monitoring of the </w:t>
      </w:r>
      <w:r w:rsidRPr="00BF4C23">
        <w:rPr>
          <w:rFonts w:eastAsiaTheme="minorEastAsia" w:cstheme="minorBidi"/>
          <w:i/>
          <w:iCs/>
          <w:lang w:eastAsia="zh-CN"/>
        </w:rPr>
        <w:t>WMO Plan of Action for Hydrology</w:t>
      </w:r>
      <w:r w:rsidRPr="00BF4C23">
        <w:rPr>
          <w:rFonts w:eastAsiaTheme="minorEastAsia" w:cstheme="minorBidi"/>
          <w:lang w:eastAsia="zh-CN"/>
        </w:rPr>
        <w:t>.</w:t>
      </w:r>
    </w:p>
    <w:p w14:paraId="403607DC" w14:textId="77777777" w:rsidR="00934F44" w:rsidRPr="00BF4C23" w:rsidRDefault="00934F44" w:rsidP="00347AE5">
      <w:pPr>
        <w:spacing w:before="240" w:after="240"/>
        <w:ind w:right="-170"/>
        <w:jc w:val="left"/>
        <w:rPr>
          <w:rFonts w:eastAsiaTheme="minorEastAsia" w:cstheme="minorBidi"/>
          <w:lang w:eastAsia="zh-CN"/>
        </w:rPr>
      </w:pPr>
      <w:r w:rsidRPr="00BF4C23">
        <w:rPr>
          <w:rFonts w:eastAsiaTheme="minorEastAsia" w:cstheme="minorBidi"/>
          <w:lang w:eastAsia="zh-CN"/>
        </w:rPr>
        <w:t xml:space="preserve">Specifically, AG-Hydro will focus on the integration of hydrological monitoring into the WMO Integrated Global Observing System (WIGOS) and the WMO Information System (WIS), and the utilization of hydrological data and products to the WMO Integrated Processing and Prediction System (WIPPS) towards a fully coupled hydrology in Earth </w:t>
      </w:r>
      <w:r w:rsidR="00425BF6" w:rsidRPr="00BF4C23">
        <w:rPr>
          <w:rFonts w:eastAsiaTheme="minorEastAsia" w:cstheme="minorBidi"/>
          <w:lang w:eastAsia="zh-CN"/>
        </w:rPr>
        <w:t>S</w:t>
      </w:r>
      <w:r w:rsidRPr="00BF4C23">
        <w:rPr>
          <w:rFonts w:eastAsiaTheme="minorEastAsia" w:cstheme="minorBidi"/>
          <w:lang w:eastAsia="zh-CN"/>
        </w:rPr>
        <w:t>ystem models.</w:t>
      </w:r>
    </w:p>
    <w:p w14:paraId="73D85723" w14:textId="77777777" w:rsidR="00934F44" w:rsidRPr="00BF4C23" w:rsidRDefault="00934F44" w:rsidP="00347AE5">
      <w:pPr>
        <w:spacing w:before="240" w:after="240"/>
        <w:ind w:right="-170"/>
        <w:jc w:val="left"/>
        <w:rPr>
          <w:rFonts w:eastAsiaTheme="minorEastAsia" w:cstheme="minorBidi"/>
          <w:lang w:eastAsia="zh-CN"/>
        </w:rPr>
      </w:pPr>
      <w:r w:rsidRPr="00BF4C23">
        <w:rPr>
          <w:rFonts w:eastAsiaTheme="minorEastAsia" w:cstheme="minorBidi"/>
          <w:lang w:eastAsia="zh-CN"/>
        </w:rPr>
        <w:t>AG-Hydro will function under the general terms of reference of advisory groups and:</w:t>
      </w:r>
    </w:p>
    <w:p w14:paraId="4D93E036" w14:textId="77777777" w:rsidR="00934F44" w:rsidRPr="00BF4C23" w:rsidRDefault="00934F44" w:rsidP="007E3D96">
      <w:pPr>
        <w:tabs>
          <w:tab w:val="clear" w:pos="1134"/>
        </w:tabs>
        <w:spacing w:before="240" w:after="120"/>
        <w:ind w:left="567" w:hanging="567"/>
        <w:jc w:val="left"/>
        <w:rPr>
          <w:rFonts w:eastAsia="Verdana" w:cs="Verdana"/>
          <w:szCs w:val="22"/>
          <w:lang w:eastAsia="zh-CN"/>
        </w:rPr>
      </w:pPr>
      <w:r w:rsidRPr="00BF4C23">
        <w:rPr>
          <w:rFonts w:eastAsia="Verdana" w:cs="Verdana"/>
          <w:szCs w:val="22"/>
          <w:lang w:eastAsia="zh-CN"/>
        </w:rPr>
        <w:t>(a)</w:t>
      </w:r>
      <w:r w:rsidRPr="00BF4C23">
        <w:rPr>
          <w:rFonts w:eastAsia="Verdana" w:cs="Verdana"/>
          <w:szCs w:val="22"/>
          <w:lang w:eastAsia="zh-CN"/>
        </w:rPr>
        <w:tab/>
        <w:t>Act as the entry point for hydrological observing infrastructure, data and information systems and predictions</w:t>
      </w:r>
      <w:r w:rsidR="002146D4" w:rsidRPr="00BF4C23">
        <w:rPr>
          <w:rFonts w:eastAsia="Verdana" w:cs="Verdana"/>
          <w:szCs w:val="22"/>
          <w:lang w:eastAsia="zh-CN"/>
        </w:rPr>
        <w:t>, including advocacy for Earth System approach benefits and increased expert participation</w:t>
      </w:r>
      <w:r w:rsidR="00722145" w:rsidRPr="00BF4C23">
        <w:rPr>
          <w:rFonts w:eastAsia="Verdana" w:cs="Verdana"/>
          <w:szCs w:val="22"/>
          <w:lang w:eastAsia="zh-CN"/>
        </w:rPr>
        <w:t>;</w:t>
      </w:r>
    </w:p>
    <w:p w14:paraId="3D0D5341" w14:textId="77777777" w:rsidR="00934F44" w:rsidRPr="00BF4C23" w:rsidRDefault="00934F44" w:rsidP="00B03A4C">
      <w:pPr>
        <w:tabs>
          <w:tab w:val="clear" w:pos="1134"/>
        </w:tabs>
        <w:spacing w:after="120"/>
        <w:ind w:left="567" w:hanging="567"/>
        <w:jc w:val="left"/>
        <w:rPr>
          <w:rFonts w:eastAsia="Verdana" w:cs="Verdana"/>
          <w:szCs w:val="22"/>
          <w:lang w:eastAsia="zh-CN"/>
        </w:rPr>
      </w:pPr>
      <w:r w:rsidRPr="00BF4C23">
        <w:rPr>
          <w:rFonts w:eastAsia="Verdana" w:cs="Verdana"/>
          <w:szCs w:val="22"/>
          <w:lang w:eastAsia="zh-CN"/>
        </w:rPr>
        <w:t>(b)</w:t>
      </w:r>
      <w:r w:rsidRPr="00BF4C23">
        <w:rPr>
          <w:rFonts w:eastAsia="Verdana" w:cs="Verdana"/>
          <w:szCs w:val="22"/>
          <w:lang w:eastAsia="zh-CN"/>
        </w:rPr>
        <w:tab/>
        <w:t>Advise the management group on hydrological monitoring related matters by translating the needs from and for the hydrological community, gathered through the Hydrological Coordination Panel (HCP), into suggested activities of INFCOM bodies</w:t>
      </w:r>
      <w:r w:rsidR="00722145" w:rsidRPr="00BF4C23">
        <w:rPr>
          <w:rFonts w:eastAsia="Verdana" w:cs="Verdana"/>
          <w:szCs w:val="22"/>
          <w:lang w:eastAsia="zh-CN"/>
        </w:rPr>
        <w:t>;</w:t>
      </w:r>
    </w:p>
    <w:p w14:paraId="433FC412" w14:textId="77777777" w:rsidR="00934F44" w:rsidRPr="00BF4C23" w:rsidRDefault="00934F44" w:rsidP="00B03A4C">
      <w:pPr>
        <w:tabs>
          <w:tab w:val="clear" w:pos="1134"/>
        </w:tabs>
        <w:spacing w:after="120"/>
        <w:ind w:left="567" w:hanging="567"/>
        <w:jc w:val="left"/>
        <w:rPr>
          <w:rFonts w:eastAsia="Verdana" w:cs="Verdana"/>
          <w:szCs w:val="22"/>
          <w:lang w:eastAsia="zh-CN"/>
        </w:rPr>
      </w:pPr>
      <w:r w:rsidRPr="00BF4C23">
        <w:rPr>
          <w:rFonts w:eastAsia="Verdana" w:cs="Verdana"/>
          <w:szCs w:val="22"/>
          <w:lang w:eastAsia="zh-CN"/>
        </w:rPr>
        <w:t>(c)</w:t>
      </w:r>
      <w:r w:rsidRPr="00BF4C23">
        <w:rPr>
          <w:rFonts w:eastAsia="Verdana" w:cs="Verdana"/>
          <w:szCs w:val="22"/>
          <w:lang w:eastAsia="zh-CN"/>
        </w:rPr>
        <w:tab/>
        <w:t xml:space="preserve">Oversee, coordinate and monitor the implementation of the infrastructure aspect of the </w:t>
      </w:r>
      <w:r w:rsidRPr="00BF4C23">
        <w:rPr>
          <w:rFonts w:eastAsia="Verdana" w:cs="Verdana"/>
          <w:i/>
          <w:iCs/>
          <w:szCs w:val="22"/>
          <w:lang w:eastAsia="zh-CN"/>
        </w:rPr>
        <w:t>Plan of Action</w:t>
      </w:r>
      <w:r w:rsidRPr="00BF4C23">
        <w:rPr>
          <w:rFonts w:eastAsia="Verdana" w:cs="Verdana"/>
          <w:szCs w:val="22"/>
          <w:lang w:eastAsia="zh-CN"/>
        </w:rPr>
        <w:t>, in coordination with HCP</w:t>
      </w:r>
      <w:r w:rsidR="00722145" w:rsidRPr="00BF4C23">
        <w:rPr>
          <w:rFonts w:eastAsia="Verdana" w:cs="Verdana"/>
          <w:szCs w:val="22"/>
          <w:lang w:eastAsia="zh-CN"/>
        </w:rPr>
        <w:t>;</w:t>
      </w:r>
    </w:p>
    <w:p w14:paraId="0051D01E" w14:textId="179B1FC3" w:rsidR="00934F44" w:rsidRPr="00BF4C23" w:rsidRDefault="00934F44" w:rsidP="00B03A4C">
      <w:pPr>
        <w:tabs>
          <w:tab w:val="clear" w:pos="1134"/>
        </w:tabs>
        <w:spacing w:after="120"/>
        <w:ind w:left="567" w:hanging="567"/>
        <w:jc w:val="left"/>
        <w:rPr>
          <w:rFonts w:eastAsia="Verdana" w:cs="Verdana"/>
          <w:szCs w:val="22"/>
          <w:lang w:eastAsia="zh-CN"/>
        </w:rPr>
      </w:pPr>
      <w:r w:rsidRPr="00BF4C23">
        <w:rPr>
          <w:rFonts w:eastAsia="Verdana" w:cs="Verdana"/>
          <w:szCs w:val="22"/>
          <w:lang w:eastAsia="zh-CN"/>
        </w:rPr>
        <w:t>(d)</w:t>
      </w:r>
      <w:r w:rsidRPr="00BF4C23">
        <w:rPr>
          <w:rFonts w:eastAsia="Verdana" w:cs="Verdana"/>
          <w:szCs w:val="22"/>
          <w:lang w:eastAsia="zh-CN"/>
        </w:rPr>
        <w:tab/>
        <w:t xml:space="preserve">Advise the management group and standing committees on </w:t>
      </w:r>
      <w:r w:rsidR="00901E51">
        <w:rPr>
          <w:rFonts w:eastAsia="Verdana" w:cs="Verdana"/>
          <w:szCs w:val="22"/>
          <w:lang w:val="en-CH" w:eastAsia="zh-CN"/>
        </w:rPr>
        <w:t xml:space="preserve">the </w:t>
      </w:r>
      <w:r w:rsidRPr="00BF4C23">
        <w:rPr>
          <w:rFonts w:eastAsia="Verdana" w:cs="Verdana"/>
          <w:szCs w:val="22"/>
          <w:lang w:eastAsia="zh-CN"/>
        </w:rPr>
        <w:t xml:space="preserve">optimal working structure and engagement of domain experts to address specific deliverables required by the </w:t>
      </w:r>
      <w:r w:rsidRPr="00BF4C23">
        <w:rPr>
          <w:rFonts w:eastAsia="Verdana" w:cs="Verdana"/>
          <w:i/>
          <w:iCs/>
          <w:szCs w:val="22"/>
          <w:lang w:eastAsia="zh-CN"/>
        </w:rPr>
        <w:t>Plan of Action</w:t>
      </w:r>
      <w:r w:rsidRPr="00BF4C23">
        <w:rPr>
          <w:rFonts w:eastAsia="Verdana" w:cs="Verdana"/>
          <w:szCs w:val="22"/>
          <w:lang w:eastAsia="zh-CN"/>
        </w:rPr>
        <w:t>, promoting the integration of observing system</w:t>
      </w:r>
      <w:r w:rsidR="00901E51">
        <w:rPr>
          <w:rFonts w:eastAsia="Verdana" w:cs="Verdana"/>
          <w:szCs w:val="22"/>
          <w:lang w:val="en-CH" w:eastAsia="zh-CN"/>
        </w:rPr>
        <w:t>s</w:t>
      </w:r>
      <w:r w:rsidRPr="00BF4C23">
        <w:rPr>
          <w:rFonts w:eastAsia="Verdana" w:cs="Verdana"/>
          <w:szCs w:val="22"/>
          <w:lang w:eastAsia="zh-CN"/>
        </w:rPr>
        <w:t>, data exchange and management and prediction functions into WIGOS, WIS and WIPPS, while ensuring the necessary coordination within domain experts</w:t>
      </w:r>
      <w:r w:rsidR="00722145" w:rsidRPr="00BF4C23">
        <w:rPr>
          <w:rFonts w:eastAsia="Verdana" w:cs="Verdana"/>
          <w:szCs w:val="22"/>
          <w:lang w:eastAsia="zh-CN"/>
        </w:rPr>
        <w:t>;</w:t>
      </w:r>
    </w:p>
    <w:p w14:paraId="5DA9BFC0" w14:textId="18CDA329" w:rsidR="00934F44" w:rsidRPr="00BF4C23" w:rsidRDefault="00934F44" w:rsidP="00B03A4C">
      <w:pPr>
        <w:tabs>
          <w:tab w:val="clear" w:pos="1134"/>
        </w:tabs>
        <w:spacing w:after="120"/>
        <w:ind w:left="567" w:hanging="567"/>
        <w:jc w:val="left"/>
        <w:rPr>
          <w:rFonts w:eastAsia="Verdana" w:cs="Verdana"/>
          <w:szCs w:val="22"/>
          <w:lang w:eastAsia="zh-CN"/>
        </w:rPr>
      </w:pPr>
      <w:r w:rsidRPr="00BF4C23">
        <w:rPr>
          <w:rFonts w:eastAsia="Verdana" w:cs="Verdana"/>
          <w:szCs w:val="22"/>
          <w:lang w:eastAsia="zh-CN"/>
        </w:rPr>
        <w:t>(e)</w:t>
      </w:r>
      <w:r w:rsidRPr="00BF4C23">
        <w:rPr>
          <w:rFonts w:eastAsia="Verdana" w:cs="Verdana"/>
          <w:szCs w:val="22"/>
          <w:lang w:eastAsia="zh-CN"/>
        </w:rPr>
        <w:tab/>
        <w:t xml:space="preserve">Advise the management group and assist the vice-president representing the domain on engagement, through HCP, with the regional associations, the Services Commission, and relevant external partners to share information on requirements, workplans, and deliveries to preserve </w:t>
      </w:r>
      <w:r w:rsidR="0042521F">
        <w:rPr>
          <w:rFonts w:eastAsia="Verdana" w:cs="Verdana"/>
          <w:szCs w:val="22"/>
          <w:lang w:val="en-CH" w:eastAsia="zh-CN"/>
        </w:rPr>
        <w:t xml:space="preserve">the </w:t>
      </w:r>
      <w:r w:rsidRPr="00BF4C23">
        <w:rPr>
          <w:rFonts w:eastAsia="Verdana" w:cs="Verdana"/>
          <w:szCs w:val="22"/>
          <w:lang w:eastAsia="zh-CN"/>
        </w:rPr>
        <w:t>value cycle in specific infrastructure components of the hydrological domain</w:t>
      </w:r>
      <w:r w:rsidR="00722145" w:rsidRPr="00BF4C23">
        <w:rPr>
          <w:rFonts w:eastAsia="Verdana" w:cs="Verdana"/>
          <w:szCs w:val="22"/>
          <w:lang w:eastAsia="zh-CN"/>
        </w:rPr>
        <w:t>;</w:t>
      </w:r>
    </w:p>
    <w:p w14:paraId="542E1313" w14:textId="7B57D399" w:rsidR="00934F44" w:rsidRPr="00BF4C23" w:rsidRDefault="00934F44" w:rsidP="00347AE5">
      <w:pPr>
        <w:tabs>
          <w:tab w:val="clear" w:pos="1134"/>
        </w:tabs>
        <w:spacing w:after="240"/>
        <w:ind w:left="567" w:hanging="567"/>
        <w:jc w:val="left"/>
        <w:rPr>
          <w:rFonts w:eastAsiaTheme="minorEastAsia" w:cstheme="minorBidi"/>
          <w:lang w:eastAsia="zh-CN"/>
        </w:rPr>
      </w:pPr>
      <w:r w:rsidRPr="00BF4C23">
        <w:rPr>
          <w:rFonts w:eastAsiaTheme="minorEastAsia" w:cstheme="minorBidi"/>
          <w:lang w:eastAsia="zh-CN"/>
        </w:rPr>
        <w:t>(f)</w:t>
      </w:r>
      <w:r w:rsidRPr="00BF4C23">
        <w:rPr>
          <w:rFonts w:eastAsiaTheme="minorEastAsia" w:cstheme="minorBidi"/>
          <w:lang w:eastAsia="zh-CN"/>
        </w:rPr>
        <w:tab/>
        <w:t>Work with the Panel on Capacity Development of the Executive Council, through the Coordinator on Capacity Development, on capacity development including training</w:t>
      </w:r>
      <w:r w:rsidR="00722145" w:rsidRPr="00BF4C23">
        <w:rPr>
          <w:rFonts w:eastAsiaTheme="minorEastAsia" w:cstheme="minorBidi"/>
          <w:lang w:eastAsia="zh-CN"/>
        </w:rPr>
        <w:t>.</w:t>
      </w:r>
    </w:p>
    <w:p w14:paraId="069E9E77" w14:textId="77777777" w:rsidR="00934F44" w:rsidRPr="00BF4C23" w:rsidRDefault="00934F44" w:rsidP="00B03A4C">
      <w:pPr>
        <w:spacing w:before="240" w:after="240"/>
        <w:jc w:val="left"/>
        <w:rPr>
          <w:b/>
          <w:bCs/>
        </w:rPr>
      </w:pPr>
      <w:r w:rsidRPr="00BF4C23">
        <w:rPr>
          <w:b/>
          <w:bCs/>
        </w:rPr>
        <w:t>Composition</w:t>
      </w:r>
    </w:p>
    <w:p w14:paraId="0E31F78D" w14:textId="26CB8838" w:rsidR="00934F44" w:rsidRPr="00BF4C23" w:rsidRDefault="00934F44" w:rsidP="00347AE5">
      <w:pPr>
        <w:spacing w:before="240" w:after="240"/>
        <w:jc w:val="left"/>
        <w:rPr>
          <w:lang w:eastAsia="zh-CN"/>
        </w:rPr>
      </w:pPr>
      <w:r w:rsidRPr="00BF4C23">
        <w:rPr>
          <w:lang w:eastAsia="zh-CN"/>
        </w:rPr>
        <w:t>AG-Hydro will comprise</w:t>
      </w:r>
      <w:r w:rsidR="00F70A80">
        <w:rPr>
          <w:lang w:val="en-CH" w:eastAsia="zh-CN"/>
        </w:rPr>
        <w:t xml:space="preserve"> some</w:t>
      </w:r>
      <w:r w:rsidRPr="00BF4C23">
        <w:rPr>
          <w:lang w:eastAsia="zh-CN"/>
        </w:rPr>
        <w:t xml:space="preserve"> </w:t>
      </w:r>
      <w:sdt>
        <w:sdtPr>
          <w:rPr>
            <w:lang w:eastAsia="zh-CN"/>
          </w:rPr>
          <w:tag w:val="goog_rdk_121"/>
          <w:id w:val="105773747"/>
        </w:sdtPr>
        <w:sdtEndPr/>
        <w:sdtContent/>
      </w:sdt>
      <w:sdt>
        <w:sdtPr>
          <w:rPr>
            <w:lang w:eastAsia="zh-CN"/>
          </w:rPr>
          <w:tag w:val="goog_rdk_122"/>
          <w:id w:val="644544200"/>
        </w:sdtPr>
        <w:sdtEndPr/>
        <w:sdtContent/>
      </w:sdt>
      <w:r w:rsidRPr="00BF4C23">
        <w:rPr>
          <w:lang w:eastAsia="zh-CN"/>
        </w:rPr>
        <w:t>15 experts representing</w:t>
      </w:r>
      <w:r w:rsidRPr="00BF4C23">
        <w:t xml:space="preserve"> the relevant Expert Teams of all Standing Committees of the Commission.</w:t>
      </w:r>
    </w:p>
    <w:p w14:paraId="2DF2982B" w14:textId="77777777" w:rsidR="00934F44" w:rsidRPr="00BF4C23" w:rsidRDefault="00934F44" w:rsidP="00B74026">
      <w:pPr>
        <w:spacing w:before="240" w:after="240"/>
        <w:ind w:right="-170"/>
        <w:jc w:val="left"/>
        <w:rPr>
          <w:lang w:eastAsia="zh-CN"/>
        </w:rPr>
      </w:pPr>
      <w:r w:rsidRPr="00BF4C23">
        <w:rPr>
          <w:lang w:eastAsia="zh-CN"/>
        </w:rPr>
        <w:t xml:space="preserve">AG-Hydro will be led </w:t>
      </w:r>
      <w:r w:rsidRPr="00BF4C23">
        <w:t>by a Chair and a Vice-chair</w:t>
      </w:r>
      <w:r w:rsidRPr="00BF4C23">
        <w:rPr>
          <w:lang w:eastAsia="zh-CN"/>
        </w:rPr>
        <w:t xml:space="preserve">, who will be members of the management group of the Commission. </w:t>
      </w:r>
    </w:p>
    <w:p w14:paraId="4EC46916" w14:textId="77777777" w:rsidR="00934F44" w:rsidRPr="00BF4C23" w:rsidRDefault="00934F44" w:rsidP="00B03A4C">
      <w:pPr>
        <w:spacing w:before="240" w:after="240"/>
        <w:jc w:val="left"/>
        <w:rPr>
          <w:b/>
          <w:bCs/>
        </w:rPr>
      </w:pPr>
      <w:r w:rsidRPr="00BF4C23">
        <w:rPr>
          <w:b/>
          <w:bCs/>
        </w:rPr>
        <w:t>Modalities of work</w:t>
      </w:r>
    </w:p>
    <w:p w14:paraId="6000450F" w14:textId="77777777" w:rsidR="00722145" w:rsidRPr="00BF4C23" w:rsidRDefault="00934F44" w:rsidP="00347AE5">
      <w:pPr>
        <w:spacing w:before="240" w:after="240"/>
        <w:jc w:val="left"/>
        <w:rPr>
          <w:lang w:eastAsia="zh-CN"/>
        </w:rPr>
      </w:pPr>
      <w:r w:rsidRPr="00BF4C23">
        <w:rPr>
          <w:lang w:eastAsia="zh-CN"/>
        </w:rPr>
        <w:t>Most of the work will be conducted by electronic correspondence and tele/video conference, with the possibility of holding face-to-face meetings when deemed appropriate by the Chairs and if resources are available.</w:t>
      </w:r>
    </w:p>
    <w:p w14:paraId="05664903" w14:textId="77777777" w:rsidR="00934F44" w:rsidRPr="00BF4C23" w:rsidRDefault="00934F44" w:rsidP="00155DC5">
      <w:pPr>
        <w:keepNext/>
        <w:keepLines/>
        <w:spacing w:before="240" w:after="240"/>
        <w:jc w:val="left"/>
        <w:rPr>
          <w:b/>
          <w:bCs/>
        </w:rPr>
      </w:pPr>
      <w:r w:rsidRPr="00BF4C23">
        <w:rPr>
          <w:b/>
          <w:bCs/>
        </w:rPr>
        <w:lastRenderedPageBreak/>
        <w:t>Deliverables</w:t>
      </w:r>
    </w:p>
    <w:p w14:paraId="400BB588" w14:textId="7EEB57FF" w:rsidR="00BC133C" w:rsidRPr="00BF4C23" w:rsidRDefault="00934F44" w:rsidP="00155DC5">
      <w:pPr>
        <w:keepNext/>
        <w:keepLines/>
        <w:spacing w:before="240" w:after="240"/>
        <w:jc w:val="left"/>
      </w:pPr>
      <w:r w:rsidRPr="00BF4C23">
        <w:t xml:space="preserve">Deliverables </w:t>
      </w:r>
      <w:r w:rsidR="0044411F">
        <w:rPr>
          <w:lang w:val="en-CH"/>
        </w:rPr>
        <w:t xml:space="preserve">are </w:t>
      </w:r>
      <w:r w:rsidRPr="00BF4C23">
        <w:t>aligned with the work programme of the Commission.</w:t>
      </w:r>
    </w:p>
    <w:p w14:paraId="4BA685C7" w14:textId="668ADE1F" w:rsidR="00155DC5" w:rsidRPr="00BF4C23" w:rsidRDefault="00155DC5" w:rsidP="00155DC5">
      <w:pPr>
        <w:spacing w:before="240" w:after="240"/>
        <w:jc w:val="center"/>
      </w:pPr>
      <w:r w:rsidRPr="00BF4C23">
        <w:t>__________</w:t>
      </w:r>
    </w:p>
    <w:sectPr w:rsidR="00155DC5" w:rsidRPr="00BF4C23" w:rsidSect="00BF4C23">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6480" w14:textId="77777777" w:rsidR="00067B32" w:rsidRDefault="00067B32">
      <w:r>
        <w:separator/>
      </w:r>
    </w:p>
    <w:p w14:paraId="618E8D7E" w14:textId="77777777" w:rsidR="00067B32" w:rsidRDefault="00067B32"/>
    <w:p w14:paraId="34D6F284" w14:textId="77777777" w:rsidR="00067B32" w:rsidRDefault="00067B32"/>
  </w:endnote>
  <w:endnote w:type="continuationSeparator" w:id="0">
    <w:p w14:paraId="07A1F035" w14:textId="77777777" w:rsidR="00067B32" w:rsidRDefault="00067B32">
      <w:r>
        <w:continuationSeparator/>
      </w:r>
    </w:p>
    <w:p w14:paraId="6A88E4FD" w14:textId="77777777" w:rsidR="00067B32" w:rsidRDefault="00067B32"/>
    <w:p w14:paraId="20C59F8B" w14:textId="77777777" w:rsidR="00067B32" w:rsidRDefault="00067B32"/>
  </w:endnote>
  <w:endnote w:type="continuationNotice" w:id="1">
    <w:p w14:paraId="36DC7741" w14:textId="77777777" w:rsidR="00067B32" w:rsidRDefault="00067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D52D" w14:textId="77777777" w:rsidR="00067B32" w:rsidRDefault="00067B32">
      <w:r>
        <w:separator/>
      </w:r>
    </w:p>
  </w:footnote>
  <w:footnote w:type="continuationSeparator" w:id="0">
    <w:p w14:paraId="752433E6" w14:textId="77777777" w:rsidR="00067B32" w:rsidRDefault="00067B32">
      <w:r>
        <w:continuationSeparator/>
      </w:r>
    </w:p>
    <w:p w14:paraId="08E7E9B5" w14:textId="77777777" w:rsidR="00067B32" w:rsidRDefault="00067B32"/>
    <w:p w14:paraId="43FD6EA4" w14:textId="77777777" w:rsidR="00067B32" w:rsidRDefault="00067B32"/>
  </w:footnote>
  <w:footnote w:type="continuationNotice" w:id="1">
    <w:p w14:paraId="116B9032" w14:textId="77777777" w:rsidR="00067B32" w:rsidRDefault="00067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B5F" w14:textId="77777777" w:rsidR="003024FC" w:rsidRDefault="00102CC9">
    <w:pPr>
      <w:pStyle w:val="Header"/>
    </w:pPr>
    <w:r>
      <w:rPr>
        <w:noProof/>
      </w:rPr>
      <w:pict w14:anchorId="341B364E">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FF1752">
        <v:shape id="_x0000_s1048" type="#_x0000_m1075"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188222" w14:textId="77777777" w:rsidR="00115F51" w:rsidRDefault="00115F51"/>
  <w:p w14:paraId="61453C26" w14:textId="77777777" w:rsidR="003024FC" w:rsidRDefault="00102CC9">
    <w:pPr>
      <w:pStyle w:val="Header"/>
    </w:pPr>
    <w:r>
      <w:rPr>
        <w:noProof/>
      </w:rPr>
      <w:pict w14:anchorId="5F2E551E">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843FCF">
        <v:shape id="_x0000_s1050" type="#_x0000_m107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2169ED" w14:textId="77777777" w:rsidR="00115F51" w:rsidRDefault="00115F51"/>
  <w:p w14:paraId="74E9870E" w14:textId="77777777" w:rsidR="003024FC" w:rsidRDefault="00102CC9">
    <w:pPr>
      <w:pStyle w:val="Header"/>
    </w:pPr>
    <w:r>
      <w:rPr>
        <w:noProof/>
      </w:rPr>
      <w:pict w14:anchorId="5F90AEDB">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90EC69">
        <v:shape id="_x0000_s1052" type="#_x0000_m107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EF1BBF" w14:textId="77777777" w:rsidR="00115F51" w:rsidRDefault="00115F51"/>
  <w:p w14:paraId="19084B60" w14:textId="77777777" w:rsidR="000C152C" w:rsidRDefault="00102CC9">
    <w:pPr>
      <w:pStyle w:val="Header"/>
    </w:pPr>
    <w:r>
      <w:rPr>
        <w:noProof/>
      </w:rPr>
      <w:pict w14:anchorId="6ECA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0;margin-top:0;width:50pt;height:50pt;z-index:251654144;visibility:hidden">
          <v:path gradientshapeok="f"/>
          <o:lock v:ext="edit" selection="t"/>
        </v:shape>
      </w:pict>
    </w:r>
    <w:r>
      <w:rPr>
        <w:noProof/>
      </w:rPr>
      <w:pict w14:anchorId="6586A1E3">
        <v:shape id="_x0000_s1033" type="#_x0000_t75" style="position:absolute;left:0;text-align:left;margin-left:0;margin-top:0;width:50pt;height:50pt;z-index:251665408;visibility:hidden">
          <v:path gradientshapeok="f"/>
          <o:lock v:ext="edit" selection="t"/>
        </v:shape>
      </w:pict>
    </w:r>
    <w:r>
      <w:rPr>
        <w:noProof/>
      </w:rPr>
      <w:pict w14:anchorId="78FD6065">
        <v:shape id="_x0000_s1041" type="#_x0000_t75" style="position:absolute;left:0;text-align:left;margin-left:0;margin-top:0;width:50pt;height:50pt;z-index:251661312;visibility:hidden">
          <v:path gradientshapeok="f"/>
          <o:lock v:ext="edit" selection="t"/>
        </v:shape>
      </w:pict>
    </w:r>
    <w:r>
      <w:pict w14:anchorId="2B680837">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0FF3D5">
        <v:shape id="WordPictureWatermark835936646" o:spid="_x0000_s1065" type="#_x0000_m107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73D2" w14:textId="0DB396F2" w:rsidR="00A432CD" w:rsidRDefault="00EE2255" w:rsidP="00BF4C23">
    <w:pPr>
      <w:pStyle w:val="Header"/>
    </w:pPr>
    <w:r>
      <w:t>INFCOM-3/Doc. 8.5(3)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02CC9">
      <w:pict w14:anchorId="6C0A0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0;margin-top:0;width:50pt;height:50pt;z-index:251655168;visibility:hidden;mso-position-horizontal-relative:text;mso-position-vertical-relative:text">
          <v:path gradientshapeok="f"/>
          <o:lock v:ext="edit" selection="t"/>
        </v:shape>
      </w:pict>
    </w:r>
    <w:r w:rsidR="00102CC9">
      <w:pict w14:anchorId="56EE4440">
        <v:shape id="_x0000_s1063" type="#_x0000_t75" style="position:absolute;left:0;text-align:left;margin-left:0;margin-top:0;width:50pt;height:50pt;z-index:251656192;visibility:hidden;mso-position-horizontal-relative:text;mso-position-vertical-relative:text">
          <v:path gradientshapeok="f"/>
          <o:lock v:ext="edit" selection="t"/>
        </v:shape>
      </w:pict>
    </w:r>
    <w:r w:rsidR="00102CC9">
      <w:pict w14:anchorId="0DBD2A56">
        <v:shape id="_x0000_s1035" type="#_x0000_t75" style="position:absolute;left:0;text-align:left;margin-left:0;margin-top:0;width:50pt;height:50pt;z-index:251662336;visibility:hidden;mso-position-horizontal-relative:text;mso-position-vertical-relative:text">
          <v:path gradientshapeok="f"/>
          <o:lock v:ext="edit" selection="t"/>
        </v:shape>
      </w:pict>
    </w:r>
    <w:r w:rsidR="00102CC9">
      <w:pict w14:anchorId="2D0DEBFA">
        <v:shape id="_x0000_s1037" type="#_x0000_t75" style="position:absolute;left:0;text-align:left;margin-left:0;margin-top:0;width:50pt;height:50pt;z-index:251663360;visibility:hidden;mso-position-horizontal-relative:text;mso-position-vertical-relative:text">
          <v:path gradientshapeok="f"/>
          <o:lock v:ext="edit" selection="t"/>
        </v:shape>
      </w:pict>
    </w:r>
    <w:r w:rsidR="00102CC9">
      <w:pict w14:anchorId="0A229B48">
        <v:shape id="_x0000_s1043" type="#_x0000_t75" style="position:absolute;left:0;text-align:left;margin-left:0;margin-top:0;width:50pt;height:50pt;z-index:251658240;visibility:hidden;mso-position-horizontal-relative:text;mso-position-vertical-relative:text">
          <v:path gradientshapeok="f"/>
          <o:lock v:ext="edit" selection="t"/>
        </v:shape>
      </w:pict>
    </w:r>
    <w:r w:rsidR="00102CC9">
      <w:pict w14:anchorId="6CABDB3E">
        <v:shape id="_x0000_s1045" type="#_x0000_t75" style="position:absolute;left:0;text-align:left;margin-left:0;margin-top:0;width:50pt;height:50pt;z-index:251659264;visibility:hidden;mso-position-horizontal-relative:text;mso-position-vertical-relative:text">
          <v:path gradientshapeok="f"/>
          <o:lock v:ext="edit" selection="t"/>
        </v:shape>
      </w:pict>
    </w:r>
    <w:r w:rsidR="00102CC9">
      <w:pict w14:anchorId="1806BB4F">
        <v:shape id="_x0000_s1071" type="#_x0000_t75" style="position:absolute;left:0;text-align:left;margin-left:0;margin-top:0;width:50pt;height:50pt;z-index:251650048;visibility:hidden;mso-position-horizontal-relative:text;mso-position-vertical-relative:text">
          <v:path gradientshapeok="f"/>
          <o:lock v:ext="edit" selection="t"/>
        </v:shape>
      </w:pict>
    </w:r>
    <w:r w:rsidR="00102CC9">
      <w:pict w14:anchorId="7210C22C">
        <v:shape id="_x0000_s1070"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D16C" w14:textId="30ED22C3" w:rsidR="000C152C" w:rsidRDefault="00102CC9" w:rsidP="008D1ACD">
    <w:pPr>
      <w:pStyle w:val="Header"/>
      <w:spacing w:after="120"/>
      <w:jc w:val="left"/>
    </w:pPr>
    <w:r>
      <w:rPr>
        <w:noProof/>
      </w:rPr>
      <w:pict w14:anchorId="03FCA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0;margin-top:0;width:50pt;height:50pt;z-index:251657216;visibility:hidden">
          <v:path gradientshapeok="f"/>
          <o:lock v:ext="edit" selection="t"/>
        </v:shape>
      </w:pict>
    </w:r>
    <w:r>
      <w:rPr>
        <w:noProof/>
      </w:rPr>
      <w:pict w14:anchorId="0E79B96E">
        <v:shape id="_x0000_s1039" type="#_x0000_t75" style="position:absolute;margin-left:0;margin-top:0;width:50pt;height:50pt;z-index:251664384;visibility:hidden">
          <v:path gradientshapeok="f"/>
          <o:lock v:ext="edit" selection="t"/>
        </v:shape>
      </w:pict>
    </w:r>
    <w:r>
      <w:rPr>
        <w:noProof/>
      </w:rPr>
      <w:pict w14:anchorId="6ECB597F">
        <v:shape id="_x0000_s1047" type="#_x0000_t75" style="position:absolute;margin-left:0;margin-top:0;width:50pt;height:50pt;z-index:251660288;visibility:hidden">
          <v:path gradientshapeok="f"/>
          <o:lock v:ext="edit" selection="t"/>
        </v:shape>
      </w:pict>
    </w:r>
    <w:r>
      <w:pict w14:anchorId="0A35413F">
        <v:shape id="_x0000_s1069" type="#_x0000_t75" style="position:absolute;margin-left:0;margin-top:0;width:50pt;height:50pt;z-index:251652096;visibility:hidden">
          <v:path gradientshapeok="f"/>
          <o:lock v:ext="edit" selection="t"/>
        </v:shape>
      </w:pict>
    </w:r>
    <w:r>
      <w:pict w14:anchorId="0D67F430">
        <v:shape id="_x0000_s1068" type="#_x0000_t75" style="position:absolute;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4E1D"/>
    <w:multiLevelType w:val="hybridMultilevel"/>
    <w:tmpl w:val="3514902E"/>
    <w:lvl w:ilvl="0" w:tplc="BC8CED02">
      <w:start w:val="1"/>
      <w:numFmt w:val="decimal"/>
      <w:lvlText w:val="%1."/>
      <w:lvlJc w:val="left"/>
      <w:pPr>
        <w:ind w:left="720" w:hanging="360"/>
      </w:pPr>
    </w:lvl>
    <w:lvl w:ilvl="1" w:tplc="FA203E7E">
      <w:start w:val="1"/>
      <w:numFmt w:val="lowerLetter"/>
      <w:lvlText w:val="%2."/>
      <w:lvlJc w:val="left"/>
      <w:pPr>
        <w:ind w:left="1440" w:hanging="360"/>
      </w:pPr>
    </w:lvl>
    <w:lvl w:ilvl="2" w:tplc="D368F5D2">
      <w:start w:val="1"/>
      <w:numFmt w:val="lowerRoman"/>
      <w:lvlText w:val="%3."/>
      <w:lvlJc w:val="right"/>
      <w:pPr>
        <w:ind w:left="2160" w:hanging="180"/>
      </w:pPr>
    </w:lvl>
    <w:lvl w:ilvl="3" w:tplc="1A988D9A">
      <w:start w:val="1"/>
      <w:numFmt w:val="decimal"/>
      <w:lvlText w:val="%4."/>
      <w:lvlJc w:val="left"/>
      <w:pPr>
        <w:ind w:left="2880" w:hanging="360"/>
      </w:pPr>
    </w:lvl>
    <w:lvl w:ilvl="4" w:tplc="C24465BC">
      <w:start w:val="1"/>
      <w:numFmt w:val="lowerLetter"/>
      <w:lvlText w:val="%5."/>
      <w:lvlJc w:val="left"/>
      <w:pPr>
        <w:ind w:left="3600" w:hanging="360"/>
      </w:pPr>
    </w:lvl>
    <w:lvl w:ilvl="5" w:tplc="5F9A33B6">
      <w:start w:val="1"/>
      <w:numFmt w:val="lowerRoman"/>
      <w:lvlText w:val="%6."/>
      <w:lvlJc w:val="right"/>
      <w:pPr>
        <w:ind w:left="4320" w:hanging="180"/>
      </w:pPr>
    </w:lvl>
    <w:lvl w:ilvl="6" w:tplc="42204040">
      <w:start w:val="1"/>
      <w:numFmt w:val="decimal"/>
      <w:lvlText w:val="%7."/>
      <w:lvlJc w:val="left"/>
      <w:pPr>
        <w:ind w:left="5040" w:hanging="360"/>
      </w:pPr>
    </w:lvl>
    <w:lvl w:ilvl="7" w:tplc="58B0D7EC">
      <w:start w:val="1"/>
      <w:numFmt w:val="lowerLetter"/>
      <w:lvlText w:val="%8."/>
      <w:lvlJc w:val="left"/>
      <w:pPr>
        <w:ind w:left="5760" w:hanging="360"/>
      </w:pPr>
    </w:lvl>
    <w:lvl w:ilvl="8" w:tplc="25F80686">
      <w:start w:val="1"/>
      <w:numFmt w:val="lowerRoman"/>
      <w:lvlText w:val="%9."/>
      <w:lvlJc w:val="right"/>
      <w:pPr>
        <w:ind w:left="6480" w:hanging="180"/>
      </w:pPr>
    </w:lvl>
  </w:abstractNum>
  <w:abstractNum w:abstractNumId="1" w15:restartNumberingAfterBreak="0">
    <w:nsid w:val="16BE2F67"/>
    <w:multiLevelType w:val="multilevel"/>
    <w:tmpl w:val="9CA6F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AB27C3"/>
    <w:multiLevelType w:val="hybridMultilevel"/>
    <w:tmpl w:val="20AE3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9B6E75"/>
    <w:multiLevelType w:val="hybridMultilevel"/>
    <w:tmpl w:val="8DBE4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FA1383"/>
    <w:multiLevelType w:val="hybridMultilevel"/>
    <w:tmpl w:val="278C7844"/>
    <w:lvl w:ilvl="0" w:tplc="04050001">
      <w:start w:val="1"/>
      <w:numFmt w:val="bullet"/>
      <w:lvlText w:val=""/>
      <w:lvlJc w:val="left"/>
      <w:pPr>
        <w:ind w:left="720" w:hanging="360"/>
      </w:pPr>
      <w:rPr>
        <w:rFonts w:ascii="Symbol" w:hAnsi="Symbol" w:hint="default"/>
      </w:rPr>
    </w:lvl>
    <w:lvl w:ilvl="1" w:tplc="20000017">
      <w:start w:val="1"/>
      <w:numFmt w:val="lowerLetter"/>
      <w:lvlText w:val="%2)"/>
      <w:lvlJc w:val="left"/>
      <w:pPr>
        <w:ind w:left="1440" w:hanging="360"/>
      </w:p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1E35AF"/>
    <w:multiLevelType w:val="hybridMultilevel"/>
    <w:tmpl w:val="56CA0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A43059"/>
    <w:multiLevelType w:val="hybridMultilevel"/>
    <w:tmpl w:val="277AC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6006318">
    <w:abstractNumId w:val="3"/>
  </w:num>
  <w:num w:numId="2" w16cid:durableId="1019701315">
    <w:abstractNumId w:val="6"/>
  </w:num>
  <w:num w:numId="3" w16cid:durableId="220869719">
    <w:abstractNumId w:val="4"/>
  </w:num>
  <w:num w:numId="4" w16cid:durableId="898594909">
    <w:abstractNumId w:val="5"/>
  </w:num>
  <w:num w:numId="5" w16cid:durableId="1685353862">
    <w:abstractNumId w:val="2"/>
  </w:num>
  <w:num w:numId="6" w16cid:durableId="1434786141">
    <w:abstractNumId w:val="1"/>
  </w:num>
  <w:num w:numId="7" w16cid:durableId="82339669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5"/>
    <w:rsid w:val="00005301"/>
    <w:rsid w:val="00011282"/>
    <w:rsid w:val="000133EE"/>
    <w:rsid w:val="00017F7F"/>
    <w:rsid w:val="000206A8"/>
    <w:rsid w:val="00027205"/>
    <w:rsid w:val="0003137A"/>
    <w:rsid w:val="00041171"/>
    <w:rsid w:val="00041727"/>
    <w:rsid w:val="0004226F"/>
    <w:rsid w:val="0004695B"/>
    <w:rsid w:val="00050F8E"/>
    <w:rsid w:val="000518BB"/>
    <w:rsid w:val="00052735"/>
    <w:rsid w:val="00056FD4"/>
    <w:rsid w:val="000573AD"/>
    <w:rsid w:val="0006123B"/>
    <w:rsid w:val="00062203"/>
    <w:rsid w:val="00064F6B"/>
    <w:rsid w:val="000668CC"/>
    <w:rsid w:val="00067B32"/>
    <w:rsid w:val="00072F17"/>
    <w:rsid w:val="000731AA"/>
    <w:rsid w:val="00075E80"/>
    <w:rsid w:val="000806D8"/>
    <w:rsid w:val="00082C80"/>
    <w:rsid w:val="00083847"/>
    <w:rsid w:val="00083C36"/>
    <w:rsid w:val="00084D58"/>
    <w:rsid w:val="00092CAE"/>
    <w:rsid w:val="0009465F"/>
    <w:rsid w:val="00095E48"/>
    <w:rsid w:val="000A184E"/>
    <w:rsid w:val="000A2D15"/>
    <w:rsid w:val="000A4F1C"/>
    <w:rsid w:val="000A69BF"/>
    <w:rsid w:val="000B6EC3"/>
    <w:rsid w:val="000C152C"/>
    <w:rsid w:val="000C225A"/>
    <w:rsid w:val="000C6781"/>
    <w:rsid w:val="000D0753"/>
    <w:rsid w:val="000D1157"/>
    <w:rsid w:val="000D54BC"/>
    <w:rsid w:val="000E1B5F"/>
    <w:rsid w:val="000E22BF"/>
    <w:rsid w:val="000E3B9A"/>
    <w:rsid w:val="000E5851"/>
    <w:rsid w:val="000F5E49"/>
    <w:rsid w:val="000F7A87"/>
    <w:rsid w:val="00102CC9"/>
    <w:rsid w:val="00102EAE"/>
    <w:rsid w:val="001047DC"/>
    <w:rsid w:val="00105D2E"/>
    <w:rsid w:val="00111BFD"/>
    <w:rsid w:val="0011498B"/>
    <w:rsid w:val="00114B42"/>
    <w:rsid w:val="00115F51"/>
    <w:rsid w:val="00116912"/>
    <w:rsid w:val="00120147"/>
    <w:rsid w:val="00123140"/>
    <w:rsid w:val="00123D94"/>
    <w:rsid w:val="00127965"/>
    <w:rsid w:val="00130BBC"/>
    <w:rsid w:val="00133D13"/>
    <w:rsid w:val="0014052B"/>
    <w:rsid w:val="00150DBD"/>
    <w:rsid w:val="00154EF7"/>
    <w:rsid w:val="00155DC5"/>
    <w:rsid w:val="00156F9B"/>
    <w:rsid w:val="00161598"/>
    <w:rsid w:val="00163BA3"/>
    <w:rsid w:val="00166B31"/>
    <w:rsid w:val="00167D54"/>
    <w:rsid w:val="00176AB5"/>
    <w:rsid w:val="00180771"/>
    <w:rsid w:val="0018136D"/>
    <w:rsid w:val="00190854"/>
    <w:rsid w:val="001923DE"/>
    <w:rsid w:val="001930A3"/>
    <w:rsid w:val="00194DE7"/>
    <w:rsid w:val="00196EB8"/>
    <w:rsid w:val="001A1822"/>
    <w:rsid w:val="001A25F0"/>
    <w:rsid w:val="001A292F"/>
    <w:rsid w:val="001A341E"/>
    <w:rsid w:val="001B0EA6"/>
    <w:rsid w:val="001B1CDF"/>
    <w:rsid w:val="001B2EC4"/>
    <w:rsid w:val="001B52DB"/>
    <w:rsid w:val="001B56F4"/>
    <w:rsid w:val="001C5462"/>
    <w:rsid w:val="001C61C1"/>
    <w:rsid w:val="001C7C9E"/>
    <w:rsid w:val="001D0290"/>
    <w:rsid w:val="001D09E8"/>
    <w:rsid w:val="001D265C"/>
    <w:rsid w:val="001D3062"/>
    <w:rsid w:val="001D3CFB"/>
    <w:rsid w:val="001D3E77"/>
    <w:rsid w:val="001D559B"/>
    <w:rsid w:val="001D6302"/>
    <w:rsid w:val="001E298D"/>
    <w:rsid w:val="001E2C22"/>
    <w:rsid w:val="001E6821"/>
    <w:rsid w:val="001E68F0"/>
    <w:rsid w:val="001E740C"/>
    <w:rsid w:val="001E7DD0"/>
    <w:rsid w:val="001F1664"/>
    <w:rsid w:val="001F1BDA"/>
    <w:rsid w:val="001F2940"/>
    <w:rsid w:val="001F3E4C"/>
    <w:rsid w:val="0020095E"/>
    <w:rsid w:val="00204BF9"/>
    <w:rsid w:val="00210BFE"/>
    <w:rsid w:val="00210D30"/>
    <w:rsid w:val="00212CA1"/>
    <w:rsid w:val="002146D4"/>
    <w:rsid w:val="00215E74"/>
    <w:rsid w:val="002204FD"/>
    <w:rsid w:val="00220A4A"/>
    <w:rsid w:val="00221020"/>
    <w:rsid w:val="00227029"/>
    <w:rsid w:val="002308B5"/>
    <w:rsid w:val="00233C0B"/>
    <w:rsid w:val="00234A34"/>
    <w:rsid w:val="00240DE8"/>
    <w:rsid w:val="0024482C"/>
    <w:rsid w:val="00246823"/>
    <w:rsid w:val="00247315"/>
    <w:rsid w:val="00251C19"/>
    <w:rsid w:val="0025255D"/>
    <w:rsid w:val="00255EE3"/>
    <w:rsid w:val="00256B3D"/>
    <w:rsid w:val="00263510"/>
    <w:rsid w:val="0026743C"/>
    <w:rsid w:val="00267A08"/>
    <w:rsid w:val="00270480"/>
    <w:rsid w:val="00272189"/>
    <w:rsid w:val="00277245"/>
    <w:rsid w:val="002779AF"/>
    <w:rsid w:val="002823D8"/>
    <w:rsid w:val="00282ABB"/>
    <w:rsid w:val="0028531A"/>
    <w:rsid w:val="00285446"/>
    <w:rsid w:val="00285E34"/>
    <w:rsid w:val="00290082"/>
    <w:rsid w:val="00290407"/>
    <w:rsid w:val="00295593"/>
    <w:rsid w:val="002A354F"/>
    <w:rsid w:val="002A386C"/>
    <w:rsid w:val="002B09DF"/>
    <w:rsid w:val="002B2D7F"/>
    <w:rsid w:val="002B37CA"/>
    <w:rsid w:val="002B540D"/>
    <w:rsid w:val="002B7A7E"/>
    <w:rsid w:val="002C2E52"/>
    <w:rsid w:val="002C30BC"/>
    <w:rsid w:val="002C5965"/>
    <w:rsid w:val="002C5E15"/>
    <w:rsid w:val="002C7A88"/>
    <w:rsid w:val="002C7AB9"/>
    <w:rsid w:val="002D232B"/>
    <w:rsid w:val="002D2759"/>
    <w:rsid w:val="002D5E00"/>
    <w:rsid w:val="002D6DAC"/>
    <w:rsid w:val="002E261D"/>
    <w:rsid w:val="002E3FAD"/>
    <w:rsid w:val="002E4E16"/>
    <w:rsid w:val="002E5920"/>
    <w:rsid w:val="002F6DAC"/>
    <w:rsid w:val="00301E8C"/>
    <w:rsid w:val="003024FC"/>
    <w:rsid w:val="00307DDD"/>
    <w:rsid w:val="003143C9"/>
    <w:rsid w:val="003146E9"/>
    <w:rsid w:val="00314D5D"/>
    <w:rsid w:val="00320009"/>
    <w:rsid w:val="0032424A"/>
    <w:rsid w:val="003245D3"/>
    <w:rsid w:val="00324BFD"/>
    <w:rsid w:val="00330AA3"/>
    <w:rsid w:val="00331028"/>
    <w:rsid w:val="00331584"/>
    <w:rsid w:val="00331964"/>
    <w:rsid w:val="00334987"/>
    <w:rsid w:val="00340C69"/>
    <w:rsid w:val="00342E34"/>
    <w:rsid w:val="003457C8"/>
    <w:rsid w:val="00347AE5"/>
    <w:rsid w:val="003507F7"/>
    <w:rsid w:val="00356D29"/>
    <w:rsid w:val="0036535A"/>
    <w:rsid w:val="0036725F"/>
    <w:rsid w:val="00371CF1"/>
    <w:rsid w:val="0037222D"/>
    <w:rsid w:val="00373128"/>
    <w:rsid w:val="0037367A"/>
    <w:rsid w:val="0037484E"/>
    <w:rsid w:val="003750C1"/>
    <w:rsid w:val="00376B7C"/>
    <w:rsid w:val="0038051E"/>
    <w:rsid w:val="00380AF7"/>
    <w:rsid w:val="00381777"/>
    <w:rsid w:val="00394A05"/>
    <w:rsid w:val="00397770"/>
    <w:rsid w:val="00397880"/>
    <w:rsid w:val="003A7016"/>
    <w:rsid w:val="003B0C08"/>
    <w:rsid w:val="003C17A5"/>
    <w:rsid w:val="003C1843"/>
    <w:rsid w:val="003C336B"/>
    <w:rsid w:val="003C339F"/>
    <w:rsid w:val="003C7C28"/>
    <w:rsid w:val="003D1552"/>
    <w:rsid w:val="003E381F"/>
    <w:rsid w:val="003E4046"/>
    <w:rsid w:val="003E5D6E"/>
    <w:rsid w:val="003F003A"/>
    <w:rsid w:val="003F125B"/>
    <w:rsid w:val="003F7B3F"/>
    <w:rsid w:val="0040291E"/>
    <w:rsid w:val="0040435D"/>
    <w:rsid w:val="004058AD"/>
    <w:rsid w:val="0041078D"/>
    <w:rsid w:val="0041464A"/>
    <w:rsid w:val="00416F97"/>
    <w:rsid w:val="004230FA"/>
    <w:rsid w:val="004248F3"/>
    <w:rsid w:val="00425173"/>
    <w:rsid w:val="0042521F"/>
    <w:rsid w:val="00425BF6"/>
    <w:rsid w:val="00426F00"/>
    <w:rsid w:val="0043039B"/>
    <w:rsid w:val="00432ED0"/>
    <w:rsid w:val="00436197"/>
    <w:rsid w:val="004423FE"/>
    <w:rsid w:val="0044411F"/>
    <w:rsid w:val="004449D0"/>
    <w:rsid w:val="00445C35"/>
    <w:rsid w:val="00450EBE"/>
    <w:rsid w:val="00451510"/>
    <w:rsid w:val="00451C0D"/>
    <w:rsid w:val="00454B41"/>
    <w:rsid w:val="0045663A"/>
    <w:rsid w:val="0046271F"/>
    <w:rsid w:val="0046344E"/>
    <w:rsid w:val="004667E7"/>
    <w:rsid w:val="004668A1"/>
    <w:rsid w:val="004672CF"/>
    <w:rsid w:val="00470B26"/>
    <w:rsid w:val="00470DEF"/>
    <w:rsid w:val="00471341"/>
    <w:rsid w:val="00475797"/>
    <w:rsid w:val="00476D0A"/>
    <w:rsid w:val="0048138E"/>
    <w:rsid w:val="00491024"/>
    <w:rsid w:val="0049253B"/>
    <w:rsid w:val="004955E2"/>
    <w:rsid w:val="00497FD8"/>
    <w:rsid w:val="004A1250"/>
    <w:rsid w:val="004A140B"/>
    <w:rsid w:val="004A4B47"/>
    <w:rsid w:val="004A7EDD"/>
    <w:rsid w:val="004B0EC9"/>
    <w:rsid w:val="004B1C7B"/>
    <w:rsid w:val="004B7BAA"/>
    <w:rsid w:val="004C2100"/>
    <w:rsid w:val="004C2BFB"/>
    <w:rsid w:val="004C2DF7"/>
    <w:rsid w:val="004C4E0B"/>
    <w:rsid w:val="004D13F3"/>
    <w:rsid w:val="004D43D0"/>
    <w:rsid w:val="004D497E"/>
    <w:rsid w:val="004E2D60"/>
    <w:rsid w:val="004E4809"/>
    <w:rsid w:val="004E4C53"/>
    <w:rsid w:val="004E4CC3"/>
    <w:rsid w:val="004E5985"/>
    <w:rsid w:val="004E6352"/>
    <w:rsid w:val="004E6460"/>
    <w:rsid w:val="004F5464"/>
    <w:rsid w:val="004F5805"/>
    <w:rsid w:val="004F6B46"/>
    <w:rsid w:val="0050425E"/>
    <w:rsid w:val="005045A3"/>
    <w:rsid w:val="005074EF"/>
    <w:rsid w:val="00511999"/>
    <w:rsid w:val="00512592"/>
    <w:rsid w:val="00514047"/>
    <w:rsid w:val="005145D6"/>
    <w:rsid w:val="00521EA5"/>
    <w:rsid w:val="00525B80"/>
    <w:rsid w:val="0053098F"/>
    <w:rsid w:val="00532386"/>
    <w:rsid w:val="0053564C"/>
    <w:rsid w:val="005356E4"/>
    <w:rsid w:val="00536B2E"/>
    <w:rsid w:val="0053799E"/>
    <w:rsid w:val="00541B96"/>
    <w:rsid w:val="00546D8E"/>
    <w:rsid w:val="00553738"/>
    <w:rsid w:val="00553F7E"/>
    <w:rsid w:val="005543D6"/>
    <w:rsid w:val="00560D01"/>
    <w:rsid w:val="0056646F"/>
    <w:rsid w:val="005707DC"/>
    <w:rsid w:val="00571AE1"/>
    <w:rsid w:val="00575BF6"/>
    <w:rsid w:val="00576569"/>
    <w:rsid w:val="00581B28"/>
    <w:rsid w:val="0058567F"/>
    <w:rsid w:val="005859C2"/>
    <w:rsid w:val="00591D4C"/>
    <w:rsid w:val="00592267"/>
    <w:rsid w:val="0059421F"/>
    <w:rsid w:val="00594B76"/>
    <w:rsid w:val="005A136D"/>
    <w:rsid w:val="005A4D10"/>
    <w:rsid w:val="005B01E0"/>
    <w:rsid w:val="005B0AE2"/>
    <w:rsid w:val="005B1F2C"/>
    <w:rsid w:val="005B5F3C"/>
    <w:rsid w:val="005C41F2"/>
    <w:rsid w:val="005D03D9"/>
    <w:rsid w:val="005D1EE8"/>
    <w:rsid w:val="005D56AE"/>
    <w:rsid w:val="005D666D"/>
    <w:rsid w:val="005D6E44"/>
    <w:rsid w:val="005E02FC"/>
    <w:rsid w:val="005E1FB6"/>
    <w:rsid w:val="005E3770"/>
    <w:rsid w:val="005E3A59"/>
    <w:rsid w:val="00604802"/>
    <w:rsid w:val="0061597C"/>
    <w:rsid w:val="00615AB0"/>
    <w:rsid w:val="00616247"/>
    <w:rsid w:val="0061778C"/>
    <w:rsid w:val="00631012"/>
    <w:rsid w:val="006336C2"/>
    <w:rsid w:val="0063469C"/>
    <w:rsid w:val="00636B90"/>
    <w:rsid w:val="006420DC"/>
    <w:rsid w:val="0064738B"/>
    <w:rsid w:val="006508EA"/>
    <w:rsid w:val="006525E0"/>
    <w:rsid w:val="00660C66"/>
    <w:rsid w:val="00663943"/>
    <w:rsid w:val="00667E86"/>
    <w:rsid w:val="00671C71"/>
    <w:rsid w:val="00676915"/>
    <w:rsid w:val="006814F9"/>
    <w:rsid w:val="0068384D"/>
    <w:rsid w:val="0068392D"/>
    <w:rsid w:val="00693E88"/>
    <w:rsid w:val="00697DB5"/>
    <w:rsid w:val="006A1B33"/>
    <w:rsid w:val="006A492A"/>
    <w:rsid w:val="006B1980"/>
    <w:rsid w:val="006B5C72"/>
    <w:rsid w:val="006B7C5A"/>
    <w:rsid w:val="006C289D"/>
    <w:rsid w:val="006D0310"/>
    <w:rsid w:val="006D2009"/>
    <w:rsid w:val="006D5576"/>
    <w:rsid w:val="006E766D"/>
    <w:rsid w:val="006F4B29"/>
    <w:rsid w:val="006F6CE9"/>
    <w:rsid w:val="0070341B"/>
    <w:rsid w:val="0070517C"/>
    <w:rsid w:val="00705C9F"/>
    <w:rsid w:val="00706CE4"/>
    <w:rsid w:val="00706F61"/>
    <w:rsid w:val="0071485E"/>
    <w:rsid w:val="00716951"/>
    <w:rsid w:val="00720F6B"/>
    <w:rsid w:val="00722145"/>
    <w:rsid w:val="00727A95"/>
    <w:rsid w:val="00730ADA"/>
    <w:rsid w:val="00732C37"/>
    <w:rsid w:val="00735D9E"/>
    <w:rsid w:val="00745A09"/>
    <w:rsid w:val="00751EAF"/>
    <w:rsid w:val="00754CF7"/>
    <w:rsid w:val="007562F6"/>
    <w:rsid w:val="00757B0D"/>
    <w:rsid w:val="00761320"/>
    <w:rsid w:val="007624EF"/>
    <w:rsid w:val="0076444E"/>
    <w:rsid w:val="007651B1"/>
    <w:rsid w:val="007666EB"/>
    <w:rsid w:val="00767CE1"/>
    <w:rsid w:val="00771A68"/>
    <w:rsid w:val="00773E9F"/>
    <w:rsid w:val="00773ED0"/>
    <w:rsid w:val="007744D2"/>
    <w:rsid w:val="007776EA"/>
    <w:rsid w:val="00777A75"/>
    <w:rsid w:val="00784300"/>
    <w:rsid w:val="00786136"/>
    <w:rsid w:val="00787845"/>
    <w:rsid w:val="0079028B"/>
    <w:rsid w:val="007958EC"/>
    <w:rsid w:val="007A6F6B"/>
    <w:rsid w:val="007B05CF"/>
    <w:rsid w:val="007B51A6"/>
    <w:rsid w:val="007C212A"/>
    <w:rsid w:val="007C2A7F"/>
    <w:rsid w:val="007D5B3C"/>
    <w:rsid w:val="007E3D96"/>
    <w:rsid w:val="007E4FC5"/>
    <w:rsid w:val="007E7D21"/>
    <w:rsid w:val="007E7DBD"/>
    <w:rsid w:val="007F482F"/>
    <w:rsid w:val="007F6ABE"/>
    <w:rsid w:val="007F7C94"/>
    <w:rsid w:val="00800CA8"/>
    <w:rsid w:val="0080398D"/>
    <w:rsid w:val="00805174"/>
    <w:rsid w:val="00806385"/>
    <w:rsid w:val="00807CC5"/>
    <w:rsid w:val="00807ED7"/>
    <w:rsid w:val="00811909"/>
    <w:rsid w:val="00814CC6"/>
    <w:rsid w:val="00815A8D"/>
    <w:rsid w:val="0082224C"/>
    <w:rsid w:val="00823B42"/>
    <w:rsid w:val="00826D53"/>
    <w:rsid w:val="008273AA"/>
    <w:rsid w:val="00831751"/>
    <w:rsid w:val="00833369"/>
    <w:rsid w:val="0083411F"/>
    <w:rsid w:val="00835B42"/>
    <w:rsid w:val="00842A4E"/>
    <w:rsid w:val="00846D31"/>
    <w:rsid w:val="008478C9"/>
    <w:rsid w:val="00847D99"/>
    <w:rsid w:val="0085038E"/>
    <w:rsid w:val="00850AA0"/>
    <w:rsid w:val="0085230A"/>
    <w:rsid w:val="00853217"/>
    <w:rsid w:val="00855757"/>
    <w:rsid w:val="00860B9A"/>
    <w:rsid w:val="0086271D"/>
    <w:rsid w:val="0086397B"/>
    <w:rsid w:val="0086420B"/>
    <w:rsid w:val="00864DBF"/>
    <w:rsid w:val="00865AE2"/>
    <w:rsid w:val="008663C8"/>
    <w:rsid w:val="008706C4"/>
    <w:rsid w:val="0088163A"/>
    <w:rsid w:val="00882A99"/>
    <w:rsid w:val="00893376"/>
    <w:rsid w:val="0089601F"/>
    <w:rsid w:val="008970B8"/>
    <w:rsid w:val="008A7313"/>
    <w:rsid w:val="008A7C47"/>
    <w:rsid w:val="008A7D91"/>
    <w:rsid w:val="008B10D7"/>
    <w:rsid w:val="008B58C4"/>
    <w:rsid w:val="008B7FC7"/>
    <w:rsid w:val="008C4337"/>
    <w:rsid w:val="008C4F06"/>
    <w:rsid w:val="008D0C90"/>
    <w:rsid w:val="008D1ACD"/>
    <w:rsid w:val="008D2595"/>
    <w:rsid w:val="008D4DF0"/>
    <w:rsid w:val="008E1E4A"/>
    <w:rsid w:val="008F0615"/>
    <w:rsid w:val="008F103E"/>
    <w:rsid w:val="008F1FDB"/>
    <w:rsid w:val="008F36FB"/>
    <w:rsid w:val="008F6C62"/>
    <w:rsid w:val="00901E51"/>
    <w:rsid w:val="00902E88"/>
    <w:rsid w:val="00902EA9"/>
    <w:rsid w:val="0090427F"/>
    <w:rsid w:val="00920506"/>
    <w:rsid w:val="00931DEB"/>
    <w:rsid w:val="00933957"/>
    <w:rsid w:val="009343B7"/>
    <w:rsid w:val="00934F44"/>
    <w:rsid w:val="009356FA"/>
    <w:rsid w:val="009379F9"/>
    <w:rsid w:val="00941DBA"/>
    <w:rsid w:val="00942A77"/>
    <w:rsid w:val="00944A77"/>
    <w:rsid w:val="0094539A"/>
    <w:rsid w:val="0094603B"/>
    <w:rsid w:val="009504A1"/>
    <w:rsid w:val="00950605"/>
    <w:rsid w:val="00951D16"/>
    <w:rsid w:val="00951D9F"/>
    <w:rsid w:val="00952233"/>
    <w:rsid w:val="00954D66"/>
    <w:rsid w:val="00963F8F"/>
    <w:rsid w:val="009645F8"/>
    <w:rsid w:val="00965110"/>
    <w:rsid w:val="00971043"/>
    <w:rsid w:val="00973C62"/>
    <w:rsid w:val="00975D76"/>
    <w:rsid w:val="00982E51"/>
    <w:rsid w:val="009874B9"/>
    <w:rsid w:val="009878EB"/>
    <w:rsid w:val="00990FE1"/>
    <w:rsid w:val="00993581"/>
    <w:rsid w:val="009A288C"/>
    <w:rsid w:val="009A64C1"/>
    <w:rsid w:val="009B015C"/>
    <w:rsid w:val="009B08ED"/>
    <w:rsid w:val="009B6697"/>
    <w:rsid w:val="009C1B2F"/>
    <w:rsid w:val="009C2B43"/>
    <w:rsid w:val="009C2EA4"/>
    <w:rsid w:val="009C4C04"/>
    <w:rsid w:val="009D5213"/>
    <w:rsid w:val="009E04D5"/>
    <w:rsid w:val="009E1C95"/>
    <w:rsid w:val="009E792F"/>
    <w:rsid w:val="009F196A"/>
    <w:rsid w:val="009F23EB"/>
    <w:rsid w:val="009F669B"/>
    <w:rsid w:val="009F7536"/>
    <w:rsid w:val="009F7566"/>
    <w:rsid w:val="009F7F18"/>
    <w:rsid w:val="00A01036"/>
    <w:rsid w:val="00A02A72"/>
    <w:rsid w:val="00A03005"/>
    <w:rsid w:val="00A06BFE"/>
    <w:rsid w:val="00A10F5D"/>
    <w:rsid w:val="00A1199A"/>
    <w:rsid w:val="00A1243C"/>
    <w:rsid w:val="00A135AE"/>
    <w:rsid w:val="00A137A1"/>
    <w:rsid w:val="00A146A9"/>
    <w:rsid w:val="00A14AF1"/>
    <w:rsid w:val="00A16891"/>
    <w:rsid w:val="00A268CE"/>
    <w:rsid w:val="00A31CBE"/>
    <w:rsid w:val="00A3216B"/>
    <w:rsid w:val="00A332E8"/>
    <w:rsid w:val="00A336BA"/>
    <w:rsid w:val="00A35AF5"/>
    <w:rsid w:val="00A35DDF"/>
    <w:rsid w:val="00A36CBA"/>
    <w:rsid w:val="00A41F0C"/>
    <w:rsid w:val="00A432CD"/>
    <w:rsid w:val="00A43784"/>
    <w:rsid w:val="00A45741"/>
    <w:rsid w:val="00A47EF6"/>
    <w:rsid w:val="00A50291"/>
    <w:rsid w:val="00A530E4"/>
    <w:rsid w:val="00A604CD"/>
    <w:rsid w:val="00A60FE6"/>
    <w:rsid w:val="00A61017"/>
    <w:rsid w:val="00A622F5"/>
    <w:rsid w:val="00A654BE"/>
    <w:rsid w:val="00A66DD6"/>
    <w:rsid w:val="00A73D23"/>
    <w:rsid w:val="00A75018"/>
    <w:rsid w:val="00A771FD"/>
    <w:rsid w:val="00A80767"/>
    <w:rsid w:val="00A81C90"/>
    <w:rsid w:val="00A84B75"/>
    <w:rsid w:val="00A850AB"/>
    <w:rsid w:val="00A874EF"/>
    <w:rsid w:val="00A95415"/>
    <w:rsid w:val="00A975AD"/>
    <w:rsid w:val="00A97DD6"/>
    <w:rsid w:val="00AA28B5"/>
    <w:rsid w:val="00AA3C89"/>
    <w:rsid w:val="00AA71EA"/>
    <w:rsid w:val="00AB32BD"/>
    <w:rsid w:val="00AB4723"/>
    <w:rsid w:val="00AC2A65"/>
    <w:rsid w:val="00AC4CDB"/>
    <w:rsid w:val="00AC70FE"/>
    <w:rsid w:val="00AD3AA3"/>
    <w:rsid w:val="00AD4358"/>
    <w:rsid w:val="00AF61E1"/>
    <w:rsid w:val="00AF638A"/>
    <w:rsid w:val="00B00141"/>
    <w:rsid w:val="00B009AA"/>
    <w:rsid w:val="00B00ECE"/>
    <w:rsid w:val="00B030C8"/>
    <w:rsid w:val="00B03779"/>
    <w:rsid w:val="00B039C0"/>
    <w:rsid w:val="00B03A09"/>
    <w:rsid w:val="00B03A4C"/>
    <w:rsid w:val="00B056E7"/>
    <w:rsid w:val="00B05B71"/>
    <w:rsid w:val="00B10035"/>
    <w:rsid w:val="00B12A10"/>
    <w:rsid w:val="00B15C76"/>
    <w:rsid w:val="00B165E6"/>
    <w:rsid w:val="00B235DB"/>
    <w:rsid w:val="00B247B7"/>
    <w:rsid w:val="00B424D9"/>
    <w:rsid w:val="00B447C0"/>
    <w:rsid w:val="00B46825"/>
    <w:rsid w:val="00B52510"/>
    <w:rsid w:val="00B52B70"/>
    <w:rsid w:val="00B53E53"/>
    <w:rsid w:val="00B548A2"/>
    <w:rsid w:val="00B56934"/>
    <w:rsid w:val="00B57958"/>
    <w:rsid w:val="00B62579"/>
    <w:rsid w:val="00B62F03"/>
    <w:rsid w:val="00B6347B"/>
    <w:rsid w:val="00B72444"/>
    <w:rsid w:val="00B74026"/>
    <w:rsid w:val="00B8052A"/>
    <w:rsid w:val="00B864F4"/>
    <w:rsid w:val="00B93B62"/>
    <w:rsid w:val="00B953D1"/>
    <w:rsid w:val="00B962F2"/>
    <w:rsid w:val="00B96D93"/>
    <w:rsid w:val="00B96FFB"/>
    <w:rsid w:val="00BA30D0"/>
    <w:rsid w:val="00BA4856"/>
    <w:rsid w:val="00BB0D32"/>
    <w:rsid w:val="00BB551E"/>
    <w:rsid w:val="00BB5D5D"/>
    <w:rsid w:val="00BB615D"/>
    <w:rsid w:val="00BC133C"/>
    <w:rsid w:val="00BC27DC"/>
    <w:rsid w:val="00BC76B5"/>
    <w:rsid w:val="00BD2C24"/>
    <w:rsid w:val="00BD5420"/>
    <w:rsid w:val="00BF4C23"/>
    <w:rsid w:val="00BF5191"/>
    <w:rsid w:val="00C00820"/>
    <w:rsid w:val="00C04BD2"/>
    <w:rsid w:val="00C13EEC"/>
    <w:rsid w:val="00C14689"/>
    <w:rsid w:val="00C156A4"/>
    <w:rsid w:val="00C159C3"/>
    <w:rsid w:val="00C20D16"/>
    <w:rsid w:val="00C20FAA"/>
    <w:rsid w:val="00C23509"/>
    <w:rsid w:val="00C2459D"/>
    <w:rsid w:val="00C2584F"/>
    <w:rsid w:val="00C2755A"/>
    <w:rsid w:val="00C30339"/>
    <w:rsid w:val="00C3165A"/>
    <w:rsid w:val="00C316F1"/>
    <w:rsid w:val="00C42C95"/>
    <w:rsid w:val="00C4470F"/>
    <w:rsid w:val="00C455B6"/>
    <w:rsid w:val="00C50727"/>
    <w:rsid w:val="00C54DB0"/>
    <w:rsid w:val="00C55E5B"/>
    <w:rsid w:val="00C623C2"/>
    <w:rsid w:val="00C62739"/>
    <w:rsid w:val="00C673F1"/>
    <w:rsid w:val="00C720A4"/>
    <w:rsid w:val="00C74F59"/>
    <w:rsid w:val="00C7611C"/>
    <w:rsid w:val="00C80F80"/>
    <w:rsid w:val="00C94097"/>
    <w:rsid w:val="00CA4269"/>
    <w:rsid w:val="00CA48CA"/>
    <w:rsid w:val="00CA58F2"/>
    <w:rsid w:val="00CA5AA1"/>
    <w:rsid w:val="00CA7330"/>
    <w:rsid w:val="00CB11D6"/>
    <w:rsid w:val="00CB1C84"/>
    <w:rsid w:val="00CB5363"/>
    <w:rsid w:val="00CB64F0"/>
    <w:rsid w:val="00CC2909"/>
    <w:rsid w:val="00CC2B68"/>
    <w:rsid w:val="00CD0549"/>
    <w:rsid w:val="00CD605D"/>
    <w:rsid w:val="00CE6B3C"/>
    <w:rsid w:val="00D01CF9"/>
    <w:rsid w:val="00D05E6F"/>
    <w:rsid w:val="00D11D8E"/>
    <w:rsid w:val="00D12304"/>
    <w:rsid w:val="00D15269"/>
    <w:rsid w:val="00D16766"/>
    <w:rsid w:val="00D20296"/>
    <w:rsid w:val="00D2231A"/>
    <w:rsid w:val="00D24CC6"/>
    <w:rsid w:val="00D25D61"/>
    <w:rsid w:val="00D276BD"/>
    <w:rsid w:val="00D27929"/>
    <w:rsid w:val="00D33442"/>
    <w:rsid w:val="00D35441"/>
    <w:rsid w:val="00D419C6"/>
    <w:rsid w:val="00D44BAD"/>
    <w:rsid w:val="00D45B55"/>
    <w:rsid w:val="00D46053"/>
    <w:rsid w:val="00D4785A"/>
    <w:rsid w:val="00D52E43"/>
    <w:rsid w:val="00D664D7"/>
    <w:rsid w:val="00D67E1E"/>
    <w:rsid w:val="00D7097B"/>
    <w:rsid w:val="00D7197D"/>
    <w:rsid w:val="00D72BC4"/>
    <w:rsid w:val="00D815FC"/>
    <w:rsid w:val="00D84885"/>
    <w:rsid w:val="00D85049"/>
    <w:rsid w:val="00D8517B"/>
    <w:rsid w:val="00D86BCE"/>
    <w:rsid w:val="00D91DFA"/>
    <w:rsid w:val="00DA159A"/>
    <w:rsid w:val="00DA2479"/>
    <w:rsid w:val="00DA778C"/>
    <w:rsid w:val="00DB1AB2"/>
    <w:rsid w:val="00DC17C2"/>
    <w:rsid w:val="00DC4FD4"/>
    <w:rsid w:val="00DC4FDF"/>
    <w:rsid w:val="00DC66F0"/>
    <w:rsid w:val="00DC68E0"/>
    <w:rsid w:val="00DD3105"/>
    <w:rsid w:val="00DD3A65"/>
    <w:rsid w:val="00DD62C6"/>
    <w:rsid w:val="00DD6B68"/>
    <w:rsid w:val="00DE3B92"/>
    <w:rsid w:val="00DE48B4"/>
    <w:rsid w:val="00DE5ACA"/>
    <w:rsid w:val="00DE7137"/>
    <w:rsid w:val="00DF0EE5"/>
    <w:rsid w:val="00DF18E4"/>
    <w:rsid w:val="00DF2E75"/>
    <w:rsid w:val="00E00498"/>
    <w:rsid w:val="00E0638E"/>
    <w:rsid w:val="00E10508"/>
    <w:rsid w:val="00E11467"/>
    <w:rsid w:val="00E12BCA"/>
    <w:rsid w:val="00E145AE"/>
    <w:rsid w:val="00E1464C"/>
    <w:rsid w:val="00E14ADB"/>
    <w:rsid w:val="00E22CC6"/>
    <w:rsid w:val="00E22F78"/>
    <w:rsid w:val="00E2425D"/>
    <w:rsid w:val="00E24F87"/>
    <w:rsid w:val="00E2617A"/>
    <w:rsid w:val="00E273FB"/>
    <w:rsid w:val="00E31CD4"/>
    <w:rsid w:val="00E538E6"/>
    <w:rsid w:val="00E56696"/>
    <w:rsid w:val="00E63E6E"/>
    <w:rsid w:val="00E74332"/>
    <w:rsid w:val="00E768A9"/>
    <w:rsid w:val="00E76EC7"/>
    <w:rsid w:val="00E77399"/>
    <w:rsid w:val="00E802A2"/>
    <w:rsid w:val="00E8410F"/>
    <w:rsid w:val="00E85C0B"/>
    <w:rsid w:val="00E92E05"/>
    <w:rsid w:val="00E9572D"/>
    <w:rsid w:val="00E963F2"/>
    <w:rsid w:val="00E96897"/>
    <w:rsid w:val="00EA7089"/>
    <w:rsid w:val="00EB0ADE"/>
    <w:rsid w:val="00EB13D7"/>
    <w:rsid w:val="00EB1E83"/>
    <w:rsid w:val="00EC0318"/>
    <w:rsid w:val="00ED0E20"/>
    <w:rsid w:val="00ED22CB"/>
    <w:rsid w:val="00ED4BB1"/>
    <w:rsid w:val="00ED67AF"/>
    <w:rsid w:val="00ED7D0E"/>
    <w:rsid w:val="00EE11F0"/>
    <w:rsid w:val="00EE128C"/>
    <w:rsid w:val="00EE1E13"/>
    <w:rsid w:val="00EE2255"/>
    <w:rsid w:val="00EE3734"/>
    <w:rsid w:val="00EE4C48"/>
    <w:rsid w:val="00EE5D2E"/>
    <w:rsid w:val="00EE7E6F"/>
    <w:rsid w:val="00EE7F45"/>
    <w:rsid w:val="00EF66D9"/>
    <w:rsid w:val="00EF68E3"/>
    <w:rsid w:val="00EF6BA5"/>
    <w:rsid w:val="00EF780D"/>
    <w:rsid w:val="00EF7A98"/>
    <w:rsid w:val="00F00475"/>
    <w:rsid w:val="00F008EE"/>
    <w:rsid w:val="00F0267E"/>
    <w:rsid w:val="00F071B2"/>
    <w:rsid w:val="00F11185"/>
    <w:rsid w:val="00F11B47"/>
    <w:rsid w:val="00F11EDA"/>
    <w:rsid w:val="00F137C3"/>
    <w:rsid w:val="00F21977"/>
    <w:rsid w:val="00F2412D"/>
    <w:rsid w:val="00F255A9"/>
    <w:rsid w:val="00F25D8D"/>
    <w:rsid w:val="00F3069C"/>
    <w:rsid w:val="00F32A97"/>
    <w:rsid w:val="00F3539D"/>
    <w:rsid w:val="00F3603E"/>
    <w:rsid w:val="00F37DFE"/>
    <w:rsid w:val="00F40EBA"/>
    <w:rsid w:val="00F44CCB"/>
    <w:rsid w:val="00F474C9"/>
    <w:rsid w:val="00F5126B"/>
    <w:rsid w:val="00F54EA3"/>
    <w:rsid w:val="00F558B1"/>
    <w:rsid w:val="00F61675"/>
    <w:rsid w:val="00F6686B"/>
    <w:rsid w:val="00F67F74"/>
    <w:rsid w:val="00F70A80"/>
    <w:rsid w:val="00F712B3"/>
    <w:rsid w:val="00F71E9F"/>
    <w:rsid w:val="00F73DE3"/>
    <w:rsid w:val="00F744BF"/>
    <w:rsid w:val="00F75778"/>
    <w:rsid w:val="00F7632C"/>
    <w:rsid w:val="00F77219"/>
    <w:rsid w:val="00F7769B"/>
    <w:rsid w:val="00F84DD2"/>
    <w:rsid w:val="00F92AEF"/>
    <w:rsid w:val="00F95439"/>
    <w:rsid w:val="00F957D3"/>
    <w:rsid w:val="00FA7416"/>
    <w:rsid w:val="00FB0872"/>
    <w:rsid w:val="00FB54CC"/>
    <w:rsid w:val="00FD135B"/>
    <w:rsid w:val="00FD1A37"/>
    <w:rsid w:val="00FD4E5B"/>
    <w:rsid w:val="00FE4EE0"/>
    <w:rsid w:val="00FE5283"/>
    <w:rsid w:val="00FF0F9A"/>
    <w:rsid w:val="00FF582E"/>
    <w:rsid w:val="085B3C5D"/>
    <w:rsid w:val="12A704E3"/>
    <w:rsid w:val="1A3C5919"/>
    <w:rsid w:val="1AB923B0"/>
    <w:rsid w:val="23EC6172"/>
    <w:rsid w:val="284FD4CB"/>
    <w:rsid w:val="2A98C57F"/>
    <w:rsid w:val="31C77937"/>
    <w:rsid w:val="57249ECC"/>
    <w:rsid w:val="60C6C64D"/>
    <w:rsid w:val="6BE20A1D"/>
    <w:rsid w:val="6CFECE83"/>
    <w:rsid w:val="6F2759E1"/>
    <w:rsid w:val="715E85C8"/>
    <w:rsid w:val="76765662"/>
    <w:rsid w:val="7A052FA1"/>
    <w:rsid w:val="7AF3C79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A540A1"/>
  <w15:docId w15:val="{62CFDB3D-0DEC-4096-A1DB-B5DEDB97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707DC"/>
  </w:style>
  <w:style w:type="paragraph" w:styleId="ListParagraph">
    <w:name w:val="List Paragraph"/>
    <w:aliases w:val="CEP Bullet List"/>
    <w:basedOn w:val="Normal"/>
    <w:link w:val="ListParagraphChar"/>
    <w:uiPriority w:val="34"/>
    <w:qFormat/>
    <w:rsid w:val="005707DC"/>
    <w:pPr>
      <w:tabs>
        <w:tab w:val="clear" w:pos="1134"/>
      </w:tabs>
      <w:spacing w:after="160" w:line="259" w:lineRule="auto"/>
      <w:ind w:left="720"/>
      <w:contextualSpacing/>
      <w:jc w:val="left"/>
    </w:pPr>
    <w:rPr>
      <w:rFonts w:asciiTheme="minorHAnsi" w:eastAsiaTheme="minorHAnsi" w:hAnsiTheme="minorHAnsi" w:cstheme="minorBidi"/>
      <w:sz w:val="22"/>
      <w:szCs w:val="22"/>
      <w:lang w:val="cs-CZ"/>
    </w:rPr>
  </w:style>
  <w:style w:type="character" w:customStyle="1" w:styleId="ListParagraphChar">
    <w:name w:val="List Paragraph Char"/>
    <w:aliases w:val="CEP Bullet List Char"/>
    <w:basedOn w:val="DefaultParagraphFont"/>
    <w:link w:val="ListParagraph"/>
    <w:uiPriority w:val="34"/>
    <w:rsid w:val="005707DC"/>
    <w:rPr>
      <w:rFonts w:asciiTheme="minorHAnsi" w:eastAsiaTheme="minorHAnsi" w:hAnsiTheme="minorHAnsi" w:cstheme="minorBidi"/>
      <w:sz w:val="22"/>
      <w:szCs w:val="22"/>
      <w:lang w:val="cs-CZ" w:eastAsia="en-US"/>
    </w:rPr>
  </w:style>
  <w:style w:type="character" w:customStyle="1" w:styleId="CommentTextChar">
    <w:name w:val="Comment Text Char"/>
    <w:basedOn w:val="DefaultParagraphFont"/>
    <w:link w:val="CommentText"/>
    <w:uiPriority w:val="99"/>
    <w:rsid w:val="005707DC"/>
    <w:rPr>
      <w:rFonts w:ascii="Verdana" w:eastAsia="Arial" w:hAnsi="Verdana" w:cs="Arial"/>
      <w:lang w:val="en-GB" w:eastAsia="en-US"/>
    </w:rPr>
  </w:style>
  <w:style w:type="paragraph" w:styleId="Revision">
    <w:name w:val="Revision"/>
    <w:hidden/>
    <w:semiHidden/>
    <w:rsid w:val="001E68F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ibrary.wmo.int/idviewer/57850/36" TargetMode="External"/><Relationship Id="rId2" Type="http://schemas.openxmlformats.org/officeDocument/2006/relationships/customXml" Target="../customXml/item2.xml"/><Relationship Id="rId16" Type="http://schemas.openxmlformats.org/officeDocument/2006/relationships/hyperlink" Target="https://meetings.wmo.int/INFCOM-3/InformationDocuments/Forms/AllItem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etings.wmo.int/INFCOM-3/InformationDocuments/Forms/AllItems.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6.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D69CA40-9429-4FFF-9B7C-54CA43F4531A}">
  <ds:schemaRefs>
    <ds:schemaRef ds:uri="http://schemas.microsoft.com/sharepoint/v3/contenttype/forms"/>
  </ds:schemaRefs>
</ds:datastoreItem>
</file>

<file path=customXml/itemProps2.xml><?xml version="1.0" encoding="utf-8"?>
<ds:datastoreItem xmlns:ds="http://schemas.openxmlformats.org/officeDocument/2006/customXml" ds:itemID="{378E29B2-92DE-4FD0-B3DC-E8C1440E5FBF}">
  <ds:schemaRefs>
    <ds:schemaRef ds:uri="http://schemas.microsoft.com/sharepoint/v3/contenttype/forms"/>
  </ds:schemaRefs>
</ds:datastoreItem>
</file>

<file path=customXml/itemProps3.xml><?xml version="1.0" encoding="utf-8"?>
<ds:datastoreItem xmlns:ds="http://schemas.openxmlformats.org/officeDocument/2006/customXml" ds:itemID="{8455AF2C-1DDE-44D8-9236-00353EA5A396}">
  <ds:schemaRefs>
    <ds:schemaRef ds:uri="http://schemas.microsoft.com/sharepoint/v3/contenttype/forms"/>
  </ds:schemaRefs>
</ds:datastoreItem>
</file>

<file path=customXml/itemProps4.xml><?xml version="1.0" encoding="utf-8"?>
<ds:datastoreItem xmlns:ds="http://schemas.openxmlformats.org/officeDocument/2006/customXml" ds:itemID="{CCA72709-29F5-4193-B5A9-E0CDAFB65398}"/>
</file>

<file path=customXml/itemProps5.xml><?xml version="1.0" encoding="utf-8"?>
<ds:datastoreItem xmlns:ds="http://schemas.openxmlformats.org/officeDocument/2006/customXml" ds:itemID="{B276834B-1BEF-465F-9649-8B9409569046}">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3679bf0f-1d7e-438f-afa5-6ebf1e20f9b8"/>
    <ds:schemaRef ds:uri="http://purl.org/dc/elements/1.1/"/>
    <ds:schemaRef ds:uri="http://schemas.openxmlformats.org/package/2006/metadata/core-properties"/>
    <ds:schemaRef ds:uri="ce21bc6c-711a-4065-a01c-a8f0e29e3ad8"/>
    <ds:schemaRef ds:uri="http://www.w3.org/XML/1998/namespace"/>
    <ds:schemaRef ds:uri="http://purl.org/dc/terms/"/>
  </ds:schemaRefs>
</ds:datastoreItem>
</file>

<file path=customXml/itemProps6.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Dominique Berod</dc:creator>
  <cp:lastModifiedBy>Catherine OSTINELLI-KELLY</cp:lastModifiedBy>
  <cp:revision>2</cp:revision>
  <cp:lastPrinted>2013-03-12T09:27:00Z</cp:lastPrinted>
  <dcterms:created xsi:type="dcterms:W3CDTF">2024-02-27T13:32:00Z</dcterms:created>
  <dcterms:modified xsi:type="dcterms:W3CDTF">2024-02-27T13:32:00Z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Project Identification / Reference">
    <vt:lpwstr>INFCOM-3</vt:lpwstr>
  </property>
  <property fmtid="{D5CDD505-2E9C-101B-9397-08002B2CF9AE}" pid="5" name="Subject ">
    <vt:lpwstr>INFCOM-3/Doc 8.5(3)</vt:lpwstr>
  </property>
</Properties>
</file>